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ABE" w:rsidP="00107ABE" w:rsidRDefault="00107ABE" w14:paraId="618CFFA6"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107ABE" w:rsidP="00107ABE" w:rsidRDefault="00107ABE" w14:paraId="793860D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107ABE" w:rsidP="00107ABE" w:rsidRDefault="00107ABE" w14:paraId="02E6FFC8"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107ABE" w:rsidP="00107ABE" w:rsidRDefault="00107ABE" w14:paraId="72EF44A4"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107ABE" w:rsidP="00107ABE" w:rsidRDefault="00107ABE" w14:paraId="60292F21"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107ABE" w:rsidP="00107ABE" w:rsidRDefault="00107ABE" w14:paraId="2701F6F5" w14:textId="77777777">
      <w:pPr>
        <w:rPr>
          <w:rFonts w:ascii="Times New Roman" w:hAnsi="Times New Roman"/>
          <w:lang w:val="es-ES"/>
        </w:rPr>
      </w:pPr>
    </w:p>
    <w:p w:rsidR="00107ABE" w:rsidP="540CB63C" w:rsidRDefault="00107ABE" w14:paraId="116BD30C" w14:textId="25226BAB">
      <w:pPr>
        <w:rPr>
          <w:rFonts w:ascii="Times New Roman" w:hAnsi="Times New Roman"/>
          <w:b w:val="1"/>
          <w:bCs w:val="1"/>
          <w:i w:val="1"/>
          <w:iCs w:val="1"/>
          <w:lang w:val="es-ES"/>
        </w:rPr>
      </w:pPr>
      <w:r w:rsidRPr="540CB63C" w:rsidR="00107ABE">
        <w:rPr>
          <w:rFonts w:ascii="Times New Roman" w:hAnsi="Times New Roman"/>
          <w:b w:val="1"/>
          <w:bCs w:val="1"/>
          <w:lang w:val="es-ES"/>
        </w:rPr>
        <w:t xml:space="preserve">MESA REDONDA: </w:t>
      </w:r>
      <w:r w:rsidRPr="540CB63C" w:rsidR="00107ABE">
        <w:rPr>
          <w:rFonts w:ascii="Times New Roman" w:hAnsi="Times New Roman" w:eastAsia="Times New Roman"/>
          <w:b w:val="1"/>
          <w:bCs w:val="1"/>
          <w:i w:val="1"/>
          <w:iCs w:val="1"/>
        </w:rPr>
        <w:t>Cuerpos itinerantes y cartografías de lo político: nuevas lecturas de territorios estéticos</w:t>
      </w:r>
    </w:p>
    <w:p w:rsidRPr="00107ABE" w:rsidR="00107ABE" w:rsidP="00107ABE" w:rsidRDefault="00107ABE" w14:paraId="708C361E" w14:textId="77777777">
      <w:pPr>
        <w:rPr>
          <w:rFonts w:ascii="Times New Roman" w:hAnsi="Times New Roman"/>
          <w:b/>
          <w:i/>
          <w:lang w:val="es-ES"/>
        </w:rPr>
      </w:pPr>
    </w:p>
    <w:p w:rsidRPr="006A6F98" w:rsidR="00107ABE" w:rsidP="006A6F98" w:rsidRDefault="00107ABE" w14:paraId="4E051708" w14:textId="5D4C3A7C">
      <w:pPr>
        <w:jc w:val="both"/>
        <w:rPr>
          <w:rFonts w:ascii="Times New Roman" w:hAnsi="Times New Roman"/>
          <w:b/>
          <w:lang w:val="fr-FR"/>
        </w:rPr>
      </w:pPr>
      <w:r>
        <w:rPr>
          <w:rFonts w:ascii="Times New Roman" w:hAnsi="Times New Roman"/>
          <w:lang w:val="es-ES"/>
        </w:rPr>
        <w:t xml:space="preserve">Moderadora: </w:t>
      </w:r>
      <w:r w:rsidRPr="00107ABE" w:rsidR="006A6F98">
        <w:rPr>
          <w:rFonts w:ascii="Times New Roman" w:hAnsi="Times New Roman"/>
          <w:b/>
          <w:lang w:val="es-ES"/>
        </w:rPr>
        <w:t>María Inés CISTERNA GOLD</w:t>
      </w:r>
    </w:p>
    <w:p w:rsidR="00107ABE" w:rsidP="00107ABE" w:rsidRDefault="00107ABE" w14:paraId="34516ABE" w14:textId="77777777">
      <w:pPr>
        <w:rPr>
          <w:rFonts w:ascii="Times New Roman" w:hAnsi="Times New Roman"/>
          <w:lang w:val="es-ES"/>
        </w:rPr>
      </w:pPr>
    </w:p>
    <w:p w:rsidR="00107ABE" w:rsidP="00107ABE" w:rsidRDefault="00107ABE" w14:paraId="3278D6E3" w14:textId="77777777">
      <w:pPr>
        <w:rPr>
          <w:rFonts w:ascii="Times New Roman" w:hAnsi="Times New Roman" w:eastAsia="Times New Roman"/>
        </w:rPr>
      </w:pPr>
      <w:r>
        <w:rPr>
          <w:rFonts w:ascii="Times New Roman" w:hAnsi="Times New Roman" w:eastAsia="Times New Roman"/>
        </w:rPr>
        <w:t xml:space="preserve">Eje: </w:t>
      </w:r>
    </w:p>
    <w:p w:rsidR="00107ABE" w:rsidP="00107ABE" w:rsidRDefault="00107ABE" w14:paraId="60D89077" w14:textId="77777777">
      <w:pPr>
        <w:rPr>
          <w:rFonts w:ascii="Times New Roman" w:hAnsi="Times New Roman" w:eastAsia="Times New Roman"/>
        </w:rPr>
      </w:pPr>
    </w:p>
    <w:p w:rsidRPr="00107ABE" w:rsidR="00107ABE" w:rsidP="00107ABE" w:rsidRDefault="00107ABE" w14:paraId="6F2B0270" w14:textId="77777777">
      <w:pPr>
        <w:rPr>
          <w:rFonts w:ascii="Times New Roman" w:hAnsi="Times New Roman" w:eastAsia="Times New Roman"/>
          <w:b/>
        </w:rPr>
      </w:pPr>
      <w:r w:rsidRPr="00107ABE">
        <w:rPr>
          <w:rFonts w:ascii="Times New Roman" w:hAnsi="Times New Roman" w:eastAsia="Times New Roman"/>
          <w:b/>
        </w:rPr>
        <w:t xml:space="preserve">III) </w:t>
      </w:r>
      <w:r w:rsidRPr="00107ABE">
        <w:rPr>
          <w:rFonts w:ascii="Times New Roman" w:hAnsi="Times New Roman" w:eastAsia="Times New Roman"/>
          <w:b/>
          <w:i/>
        </w:rPr>
        <w:t>CORPUS</w:t>
      </w:r>
      <w:r w:rsidRPr="00107ABE">
        <w:rPr>
          <w:rFonts w:ascii="Times New Roman" w:hAnsi="Times New Roman" w:eastAsia="Times New Roman"/>
          <w:b/>
        </w:rPr>
        <w:t>, CARTOGRAFÍAS LITERARIAS</w:t>
      </w:r>
    </w:p>
    <w:p w:rsidRPr="00107ABE" w:rsidR="00107ABE" w:rsidP="00107ABE" w:rsidRDefault="00107ABE" w14:paraId="60098164" w14:textId="77777777">
      <w:pPr>
        <w:rPr>
          <w:rFonts w:ascii="Times New Roman" w:hAnsi="Times New Roman" w:eastAsia="Times New Roman"/>
        </w:rPr>
      </w:pPr>
      <w:proofErr w:type="spellStart"/>
      <w:r w:rsidRPr="00107ABE">
        <w:rPr>
          <w:rFonts w:ascii="Times New Roman" w:hAnsi="Times New Roman" w:eastAsia="Times New Roman"/>
        </w:rPr>
        <w:t>Factualidad</w:t>
      </w:r>
      <w:proofErr w:type="spellEnd"/>
      <w:r w:rsidRPr="00107ABE">
        <w:rPr>
          <w:rFonts w:ascii="Times New Roman" w:hAnsi="Times New Roman" w:eastAsia="Times New Roman"/>
        </w:rPr>
        <w:t xml:space="preserve"> y ficcionalidad: proyecciones ideológicas, implicancias políticas</w:t>
      </w:r>
    </w:p>
    <w:p w:rsidRPr="00542DBB" w:rsidR="00107ABE" w:rsidP="00107ABE" w:rsidRDefault="00107ABE" w14:paraId="67B5B929" w14:textId="77777777">
      <w:pPr>
        <w:rPr>
          <w:rFonts w:ascii="Times New Roman" w:hAnsi="Times New Roman"/>
          <w:lang w:val="es-ES"/>
        </w:rPr>
      </w:pPr>
    </w:p>
    <w:p w:rsidR="00107ABE" w:rsidP="00107ABE" w:rsidRDefault="00107ABE" w14:paraId="418D3FF2" w14:textId="77777777">
      <w:pPr>
        <w:jc w:val="both"/>
        <w:rPr>
          <w:rFonts w:ascii="Times New Roman" w:hAnsi="Times New Roman"/>
          <w:color w:val="000000"/>
        </w:rPr>
      </w:pPr>
      <w:r w:rsidRPr="00542DBB">
        <w:rPr>
          <w:rFonts w:ascii="Times New Roman" w:hAnsi="Times New Roman"/>
          <w:lang w:val="es-ES"/>
        </w:rPr>
        <w:t>Propuesta</w:t>
      </w:r>
      <w:r w:rsidRPr="00542DBB">
        <w:rPr>
          <w:rFonts w:ascii="Times New Roman" w:hAnsi="Times New Roman"/>
          <w:color w:val="000000"/>
        </w:rPr>
        <w:t>:</w:t>
      </w:r>
    </w:p>
    <w:p w:rsidRPr="00542DBB" w:rsidR="00107ABE" w:rsidP="00107ABE" w:rsidRDefault="00107ABE" w14:paraId="62DB0FE3" w14:textId="77777777">
      <w:pPr>
        <w:jc w:val="both"/>
        <w:rPr>
          <w:rFonts w:ascii="Times New Roman" w:hAnsi="Times New Roman"/>
          <w:lang w:val="es-ES"/>
        </w:rPr>
      </w:pPr>
    </w:p>
    <w:p w:rsidRPr="00542DBB" w:rsidR="00107ABE" w:rsidP="00107ABE" w:rsidRDefault="00107ABE" w14:paraId="08FD63AA" w14:textId="77777777">
      <w:pPr>
        <w:jc w:val="both"/>
        <w:rPr>
          <w:rFonts w:ascii="Times New Roman" w:hAnsi="Times New Roman" w:eastAsia="Times New Roman"/>
        </w:rPr>
      </w:pPr>
      <w:r w:rsidRPr="00542DBB">
        <w:rPr>
          <w:rFonts w:ascii="Times New Roman" w:hAnsi="Times New Roman" w:eastAsia="Times New Roman"/>
        </w:rPr>
        <w:t xml:space="preserve">La situación de precariedad social, económica y crisis climática del presente ha causado, una vez más, el gran éxodo migratorio, cruces y guerras de fronteras y así nuevas maneras de pensar la desolación e intemperie como lugar común de encuentro y comunicación.  Los relatos de tales experiencias, desde sus varios lugares discursivos exponen cruces entre personajes, como también cruces entre tiempos y espacios.  Dichos puntos de encuentro crean relatos que metaforizan cuerpos en situaciones de extrema </w:t>
      </w:r>
      <w:proofErr w:type="gramStart"/>
      <w:r w:rsidRPr="00542DBB">
        <w:rPr>
          <w:rFonts w:ascii="Times New Roman" w:hAnsi="Times New Roman" w:eastAsia="Times New Roman"/>
        </w:rPr>
        <w:t>incertidumbre</w:t>
      </w:r>
      <w:proofErr w:type="gramEnd"/>
      <w:r w:rsidRPr="00542DBB">
        <w:rPr>
          <w:rFonts w:ascii="Times New Roman" w:hAnsi="Times New Roman" w:eastAsia="Times New Roman"/>
        </w:rPr>
        <w:t xml:space="preserve"> así como de contención y encierro.   Son escenarios en los cuales se discuten comportamientos, intimidad y complicidad tanto en momentos de crisis durante el siglo </w:t>
      </w:r>
      <w:proofErr w:type="gramStart"/>
      <w:r w:rsidRPr="00542DBB">
        <w:rPr>
          <w:rFonts w:ascii="Times New Roman" w:hAnsi="Times New Roman" w:eastAsia="Times New Roman"/>
        </w:rPr>
        <w:t>XIX</w:t>
      </w:r>
      <w:proofErr w:type="gramEnd"/>
      <w:r w:rsidRPr="00542DBB">
        <w:rPr>
          <w:rFonts w:ascii="Times New Roman" w:hAnsi="Times New Roman" w:eastAsia="Times New Roman"/>
        </w:rPr>
        <w:t xml:space="preserve"> así como en el presente.  Estas formas de experiencia de viaje o de un lugar "otro", se imponen como proyecciones ideológicas para reflexionar no solo la situación particular de su momento, sino también la dificultad de pensar cualquier forma de proyecto futuro. Este panel se propone indagar sobre la relación que se crea entre los cuerpos y los determinados espacios públicos, privados o discursivos que los condicionan, y las implicancias políticas que estos aportan para la escritura y las artes visuales.</w:t>
      </w:r>
    </w:p>
    <w:p w:rsidRPr="00DE5F1A" w:rsidR="00107ABE" w:rsidP="00107ABE" w:rsidRDefault="00107ABE" w14:paraId="22555055" w14:textId="77777777">
      <w:pPr>
        <w:rPr>
          <w:rStyle w:val="Aucun"/>
          <w:rFonts w:ascii="Times New Roman" w:hAnsi="Times New Roman"/>
          <w:b/>
          <w:lang w:val="fr-FR"/>
        </w:rPr>
      </w:pPr>
    </w:p>
    <w:p w:rsidRPr="00107ABE" w:rsidR="00107ABE" w:rsidP="540CB63C" w:rsidRDefault="00107ABE" w14:paraId="5B8DEE85" w14:textId="7A765763">
      <w:pPr>
        <w:rPr>
          <w:rStyle w:val="Aucun"/>
          <w:rFonts w:ascii="Times New Roman" w:hAnsi="Times New Roman"/>
          <w:lang w:val="fr-FR"/>
        </w:rPr>
      </w:pPr>
      <w:r>
        <w:br w:type="page"/>
      </w:r>
      <w:r w:rsidRPr="540CB63C" w:rsidR="00107ABE">
        <w:rPr>
          <w:rStyle w:val="Aucun"/>
          <w:rFonts w:ascii="Times New Roman" w:hAnsi="Times New Roman"/>
          <w:noProof w:val="0"/>
          <w:lang w:val="es-419"/>
        </w:rPr>
        <w:t>Participantes</w:t>
      </w:r>
      <w:r w:rsidRPr="540CB63C" w:rsidR="00107ABE">
        <w:rPr>
          <w:rStyle w:val="Aucun"/>
          <w:rFonts w:ascii="Times New Roman" w:hAnsi="Times New Roman"/>
          <w:lang w:val="fr-FR"/>
        </w:rPr>
        <w:t>:</w:t>
      </w:r>
    </w:p>
    <w:p w:rsidRPr="00DE5F1A" w:rsidR="00107ABE" w:rsidP="540CB63C" w:rsidRDefault="00107ABE" w14:paraId="6F045E13" w14:textId="210E847B">
      <w:pPr>
        <w:pStyle w:val="Normal"/>
        <w:jc w:val="both"/>
        <w:rPr>
          <w:rStyle w:val="Aucun"/>
          <w:rFonts w:ascii="Times New Roman" w:hAnsi="Times New Roman"/>
          <w:b w:val="1"/>
          <w:bCs w:val="1"/>
          <w:lang w:val="fr-FR"/>
        </w:rPr>
      </w:pPr>
      <w:r w:rsidRPr="540CB63C" w:rsidR="2EF624A7">
        <w:rPr>
          <w:rStyle w:val="Aucun"/>
          <w:rFonts w:ascii="Times New Roman" w:hAnsi="Times New Roman"/>
          <w:b w:val="1"/>
          <w:bCs w:val="1"/>
          <w:lang w:val="fr-FR"/>
        </w:rPr>
        <w:t>1</w:t>
      </w:r>
      <w:r w:rsidRPr="540CB63C" w:rsidR="00107ABE">
        <w:rPr>
          <w:rStyle w:val="Aucun"/>
          <w:rFonts w:ascii="Times New Roman" w:hAnsi="Times New Roman"/>
          <w:b w:val="1"/>
          <w:bCs w:val="1"/>
          <w:lang w:val="fr-FR"/>
        </w:rPr>
        <w:t xml:space="preserve">- </w:t>
      </w:r>
      <w:r w:rsidRPr="540CB63C" w:rsidR="00107ABE">
        <w:rPr>
          <w:rFonts w:ascii="Times New Roman" w:hAnsi="Times New Roman"/>
          <w:b w:val="1"/>
          <w:bCs w:val="1"/>
          <w:lang w:val="es-ES"/>
        </w:rPr>
        <w:t>María Inés CISTERNA GOLD</w:t>
      </w:r>
    </w:p>
    <w:p w:rsidR="00107ABE" w:rsidP="00107ABE" w:rsidRDefault="00107ABE" w14:paraId="1599DF1D" w14:textId="77777777">
      <w:pPr>
        <w:jc w:val="both"/>
        <w:rPr>
          <w:rStyle w:val="Aucun"/>
          <w:rFonts w:ascii="Times New Roman" w:hAnsi="Times New Roman"/>
          <w:b/>
          <w:bCs/>
          <w:caps/>
          <w:color w:val="FF6600"/>
        </w:rPr>
      </w:pPr>
    </w:p>
    <w:p w:rsidR="00107ABE" w:rsidP="00107ABE" w:rsidRDefault="00107ABE" w14:paraId="4B1117B4" w14:textId="77777777">
      <w:pPr>
        <w:jc w:val="both"/>
        <w:rPr>
          <w:rStyle w:val="Aucun"/>
          <w:rFonts w:ascii="Times New Roman" w:hAnsi="Times New Roman"/>
          <w:lang w:val="en-US"/>
        </w:rPr>
      </w:pPr>
      <w:r w:rsidRPr="00107ABE">
        <w:rPr>
          <w:rStyle w:val="Aucun"/>
          <w:rFonts w:ascii="Times New Roman" w:hAnsi="Times New Roman"/>
          <w:lang w:val="en-US"/>
        </w:rPr>
        <w:t>University of Massachusetts</w:t>
      </w:r>
    </w:p>
    <w:p w:rsidRPr="00542DBB" w:rsidR="00107ABE" w:rsidP="00107ABE" w:rsidRDefault="00107ABE" w14:paraId="69C728C2" w14:textId="77777777">
      <w:pPr>
        <w:jc w:val="both"/>
        <w:rPr>
          <w:rFonts w:ascii="Times New Roman" w:hAnsi="Times New Roman" w:eastAsia="Times New Roman"/>
        </w:rPr>
      </w:pPr>
    </w:p>
    <w:p w:rsidR="00107ABE" w:rsidP="00107ABE" w:rsidRDefault="00107ABE" w14:paraId="1873888D" w14:textId="77777777">
      <w:pPr>
        <w:jc w:val="both"/>
        <w:rPr>
          <w:rFonts w:ascii="Times New Roman" w:hAnsi="Times New Roman"/>
          <w:b/>
        </w:rPr>
      </w:pPr>
      <w:r>
        <w:rPr>
          <w:rFonts w:ascii="Times New Roman" w:hAnsi="Times New Roman"/>
        </w:rPr>
        <w:t>Título: “</w:t>
      </w:r>
      <w:r w:rsidRPr="00542DBB">
        <w:rPr>
          <w:rFonts w:ascii="Times New Roman" w:hAnsi="Times New Roman"/>
          <w:b/>
          <w:i/>
        </w:rPr>
        <w:t xml:space="preserve">Los que aman odian </w:t>
      </w:r>
      <w:r w:rsidRPr="00542DBB">
        <w:rPr>
          <w:rFonts w:ascii="Times New Roman" w:hAnsi="Times New Roman"/>
          <w:b/>
        </w:rPr>
        <w:t>(1946) y el hotel como escondite del secreto</w:t>
      </w:r>
      <w:r>
        <w:rPr>
          <w:rFonts w:ascii="Times New Roman" w:hAnsi="Times New Roman"/>
          <w:b/>
        </w:rPr>
        <w:t>”</w:t>
      </w:r>
    </w:p>
    <w:p w:rsidR="00107ABE" w:rsidP="00107ABE" w:rsidRDefault="00107ABE" w14:paraId="234A362F" w14:textId="77777777">
      <w:pPr>
        <w:jc w:val="both"/>
        <w:rPr>
          <w:rFonts w:ascii="Times New Roman" w:hAnsi="Times New Roman"/>
        </w:rPr>
      </w:pPr>
    </w:p>
    <w:p w:rsidR="00107ABE" w:rsidP="00107ABE" w:rsidRDefault="00107ABE" w14:paraId="710D5BF3" w14:textId="77777777">
      <w:pPr>
        <w:jc w:val="both"/>
        <w:rPr>
          <w:rFonts w:ascii="Times New Roman" w:hAnsi="Times New Roman"/>
        </w:rPr>
      </w:pPr>
      <w:r>
        <w:rPr>
          <w:rFonts w:ascii="Times New Roman" w:hAnsi="Times New Roman"/>
        </w:rPr>
        <w:t xml:space="preserve">Propuesta: </w:t>
      </w:r>
    </w:p>
    <w:p w:rsidRPr="00107ABE" w:rsidR="006977E5" w:rsidP="00107ABE" w:rsidRDefault="006977E5" w14:paraId="288D5FEE" w14:textId="77777777">
      <w:pPr>
        <w:jc w:val="both"/>
        <w:rPr>
          <w:rFonts w:ascii="Times New Roman" w:hAnsi="Times New Roman"/>
        </w:rPr>
      </w:pPr>
    </w:p>
    <w:p w:rsidRPr="00542DBB" w:rsidR="00107ABE" w:rsidP="540CB63C" w:rsidRDefault="00107ABE" w14:paraId="45987079" w14:textId="299C8A4D">
      <w:pPr>
        <w:jc w:val="both"/>
        <w:rPr>
          <w:rFonts w:ascii="Times New Roman" w:hAnsi="Times New Roman"/>
        </w:rPr>
      </w:pPr>
      <w:r w:rsidRPr="540CB63C" w:rsidR="00107ABE">
        <w:rPr>
          <w:rFonts w:ascii="Times New Roman" w:hAnsi="Times New Roman"/>
        </w:rPr>
        <w:t xml:space="preserve">Si bien el relato de viaje, así como la narrativa de desplazamiento, promete una suerte de exploración y libertad para el viaje intelectual de principios del siglo XX, el hotel </w:t>
      </w:r>
      <w:r w:rsidRPr="540CB63C" w:rsidR="00107ABE">
        <w:rPr>
          <w:rFonts w:ascii="Times New Roman" w:hAnsi="Times New Roman"/>
        </w:rPr>
        <w:t xml:space="preserve">siempre ha formado parte de dicha trayectoria, en tanto lugar privilegiado de descanso ante la vulnerabilidad del viaje, así como un reencuentro y acceso a lo propio.  Desde este espacio </w:t>
      </w:r>
      <w:r w:rsidRPr="540CB63C" w:rsidR="00107ABE">
        <w:rPr>
          <w:rFonts w:ascii="Times New Roman" w:hAnsi="Times New Roman"/>
        </w:rPr>
        <w:t xml:space="preserve">protegido y aislado, se permite el ocio como expresión física e intelectual del sujeto de la época y el hotel como, según Bettina </w:t>
      </w:r>
      <w:proofErr w:type="spellStart"/>
      <w:r w:rsidRPr="540CB63C" w:rsidR="00107ABE">
        <w:rPr>
          <w:rFonts w:ascii="Times New Roman" w:hAnsi="Times New Roman"/>
        </w:rPr>
        <w:t>Mathias</w:t>
      </w:r>
      <w:proofErr w:type="spellEnd"/>
      <w:r w:rsidRPr="540CB63C" w:rsidR="00107ABE">
        <w:rPr>
          <w:rFonts w:ascii="Times New Roman" w:hAnsi="Times New Roman"/>
        </w:rPr>
        <w:t xml:space="preserve"> “el laboratorio social para que los escritores prueben la estabilidad de los sistemas de valores tradicionales, y utilicen los límites espaciales de su entorno para acercarse a una lucha potencial que sería más difícil de detectar en un entorno menos centrado”. Pensemos en “La puerta condenada” de Cortázar, “Mi cuarto de hotel” de </w:t>
      </w:r>
      <w:proofErr w:type="spellStart"/>
      <w:r w:rsidRPr="540CB63C" w:rsidR="00107ABE">
        <w:rPr>
          <w:rFonts w:ascii="Times New Roman" w:hAnsi="Times New Roman"/>
        </w:rPr>
        <w:t>Felisberto</w:t>
      </w:r>
      <w:proofErr w:type="spellEnd"/>
      <w:r w:rsidRPr="540CB63C" w:rsidR="00107ABE">
        <w:rPr>
          <w:rFonts w:ascii="Times New Roman" w:hAnsi="Times New Roman"/>
        </w:rPr>
        <w:t xml:space="preserve"> Hernández, entre tantos otros que han tomado el hotel como escenario que explora los lugares más íntimos de la subjetividad.   Este trabajo se propone presentar una lectura de la novela </w:t>
      </w:r>
      <w:r w:rsidRPr="540CB63C" w:rsidR="00107ABE">
        <w:rPr>
          <w:rFonts w:ascii="Times New Roman" w:hAnsi="Times New Roman"/>
          <w:i w:val="1"/>
          <w:iCs w:val="1"/>
        </w:rPr>
        <w:t xml:space="preserve">Los que aman odian </w:t>
      </w:r>
      <w:r w:rsidRPr="540CB63C" w:rsidR="00107ABE">
        <w:rPr>
          <w:rFonts w:ascii="Times New Roman" w:hAnsi="Times New Roman"/>
        </w:rPr>
        <w:t>(1946) de Silvina Ocampo y Adolfo Bioy Casares, conocida como pionera de la novela policial argentina, que explora la figura del hotel, la experiencia del ocio y la intimidad como cuestiones estéticas y políticas que indagan en torno a la escritura de la época.</w:t>
      </w:r>
    </w:p>
    <w:p w:rsidR="00452E69" w:rsidP="00107ABE" w:rsidRDefault="00452E69" w14:paraId="041FB1A5" w14:textId="77777777">
      <w:pPr>
        <w:shd w:val="clear" w:color="auto" w:fill="FFFFFF"/>
        <w:jc w:val="both"/>
        <w:rPr>
          <w:rFonts w:ascii="Times New Roman" w:hAnsi="Times New Roman"/>
          <w:b/>
          <w:color w:val="FF6600"/>
        </w:rPr>
      </w:pPr>
    </w:p>
    <w:p w:rsidR="00A91139" w:rsidP="540CB63C" w:rsidRDefault="00A91139" w14:paraId="37304F85" w14:textId="1C90003B">
      <w:pPr>
        <w:shd w:val="clear" w:color="auto" w:fill="FFFFFF" w:themeFill="background1"/>
        <w:jc w:val="both"/>
        <w:rPr>
          <w:rStyle w:val="Aucun"/>
          <w:rFonts w:ascii="Times New Roman" w:hAnsi="Times New Roman"/>
          <w:b w:val="1"/>
          <w:bCs w:val="1"/>
          <w:color w:val="222222"/>
        </w:rPr>
      </w:pPr>
      <w:r w:rsidRPr="540CB63C" w:rsidR="00A91139">
        <w:rPr>
          <w:rFonts w:ascii="Times New Roman" w:hAnsi="Times New Roman"/>
          <w:b w:val="1"/>
          <w:bCs w:val="1"/>
          <w:color w:val="222222"/>
        </w:rPr>
        <w:t xml:space="preserve">2- Nina GERASSI-NAVARRO </w:t>
      </w:r>
    </w:p>
    <w:p w:rsidRPr="00542DBB" w:rsidR="00107ABE" w:rsidP="00A91139" w:rsidRDefault="00107ABE" w14:paraId="53676666" w14:textId="77777777">
      <w:pPr>
        <w:jc w:val="both"/>
        <w:rPr>
          <w:rStyle w:val="Aucun"/>
          <w:rFonts w:ascii="Times New Roman" w:hAnsi="Times New Roman"/>
        </w:rPr>
      </w:pPr>
      <w:proofErr w:type="spellStart"/>
      <w:r w:rsidRPr="00A91139">
        <w:rPr>
          <w:rStyle w:val="Aucun"/>
          <w:rFonts w:ascii="Times New Roman" w:hAnsi="Times New Roman"/>
        </w:rPr>
        <w:t>Tufts</w:t>
      </w:r>
      <w:proofErr w:type="spellEnd"/>
      <w:r w:rsidRPr="00A91139">
        <w:rPr>
          <w:rStyle w:val="Aucun"/>
          <w:rFonts w:ascii="Times New Roman" w:hAnsi="Times New Roman"/>
        </w:rPr>
        <w:t xml:space="preserve"> </w:t>
      </w:r>
      <w:proofErr w:type="spellStart"/>
      <w:r w:rsidRPr="00A91139">
        <w:rPr>
          <w:rStyle w:val="Aucun"/>
          <w:rFonts w:ascii="Times New Roman" w:hAnsi="Times New Roman"/>
        </w:rPr>
        <w:t>University</w:t>
      </w:r>
      <w:proofErr w:type="spellEnd"/>
      <w:r w:rsidRPr="00A91139">
        <w:rPr>
          <w:rStyle w:val="Aucun"/>
          <w:rFonts w:ascii="Times New Roman" w:hAnsi="Times New Roman"/>
        </w:rPr>
        <w:tab/>
      </w:r>
      <w:r w:rsidRPr="00A91139">
        <w:rPr>
          <w:rStyle w:val="Aucun"/>
          <w:rFonts w:ascii="Times New Roman" w:hAnsi="Times New Roman"/>
        </w:rPr>
        <w:tab/>
      </w:r>
      <w:r w:rsidRPr="00A91139">
        <w:rPr>
          <w:rStyle w:val="Aucun"/>
          <w:rFonts w:ascii="Times New Roman" w:hAnsi="Times New Roman"/>
        </w:rPr>
        <w:tab/>
      </w:r>
    </w:p>
    <w:p w:rsidR="00A91139" w:rsidP="00107ABE" w:rsidRDefault="00A91139" w14:paraId="40D04307" w14:textId="77777777">
      <w:pPr>
        <w:shd w:val="clear" w:color="auto" w:fill="FFFFFF"/>
        <w:jc w:val="both"/>
        <w:rPr>
          <w:rFonts w:ascii="Times New Roman" w:hAnsi="Times New Roman"/>
          <w:b/>
          <w:color w:val="222222"/>
        </w:rPr>
      </w:pPr>
    </w:p>
    <w:p w:rsidRPr="00542DBB" w:rsidR="00107ABE" w:rsidP="00107ABE" w:rsidRDefault="00A91139" w14:paraId="10A83392" w14:textId="77777777">
      <w:pPr>
        <w:shd w:val="clear" w:color="auto" w:fill="FFFFFF"/>
        <w:jc w:val="both"/>
        <w:rPr>
          <w:rFonts w:ascii="Times New Roman" w:hAnsi="Times New Roman"/>
          <w:b/>
          <w:color w:val="222222"/>
        </w:rPr>
      </w:pPr>
      <w:r>
        <w:rPr>
          <w:rFonts w:ascii="Times New Roman" w:hAnsi="Times New Roman"/>
          <w:color w:val="222222"/>
        </w:rPr>
        <w:t xml:space="preserve">Título: </w:t>
      </w:r>
      <w:r w:rsidRPr="00A91139">
        <w:rPr>
          <w:rFonts w:ascii="Times New Roman" w:hAnsi="Times New Roman"/>
          <w:b/>
          <w:color w:val="222222"/>
        </w:rPr>
        <w:t>“</w:t>
      </w:r>
      <w:r w:rsidRPr="00542DBB" w:rsidR="00107ABE">
        <w:rPr>
          <w:rFonts w:ascii="Times New Roman" w:hAnsi="Times New Roman"/>
          <w:b/>
          <w:color w:val="222222"/>
        </w:rPr>
        <w:t xml:space="preserve">Alexander </w:t>
      </w:r>
      <w:proofErr w:type="spellStart"/>
      <w:r w:rsidRPr="00542DBB" w:rsidR="00107ABE">
        <w:rPr>
          <w:rFonts w:ascii="Times New Roman" w:hAnsi="Times New Roman"/>
          <w:b/>
          <w:color w:val="222222"/>
        </w:rPr>
        <w:t>von</w:t>
      </w:r>
      <w:proofErr w:type="spellEnd"/>
      <w:r w:rsidRPr="00542DBB" w:rsidR="00107ABE">
        <w:rPr>
          <w:rFonts w:ascii="Times New Roman" w:hAnsi="Times New Roman"/>
          <w:b/>
          <w:color w:val="222222"/>
        </w:rPr>
        <w:t xml:space="preserve"> Humboldt y su Atlas Geográfico: una lectura visual</w:t>
      </w:r>
      <w:r>
        <w:rPr>
          <w:rFonts w:ascii="Times New Roman" w:hAnsi="Times New Roman"/>
          <w:b/>
          <w:color w:val="222222"/>
        </w:rPr>
        <w:t>”</w:t>
      </w:r>
    </w:p>
    <w:p w:rsidR="00A91139" w:rsidP="00107ABE" w:rsidRDefault="00A91139" w14:paraId="1FCF1B38" w14:textId="77777777">
      <w:pPr>
        <w:shd w:val="clear" w:color="auto" w:fill="FFFFFF"/>
        <w:jc w:val="both"/>
        <w:rPr>
          <w:rFonts w:ascii="Times New Roman" w:hAnsi="Times New Roman"/>
          <w:color w:val="222222"/>
        </w:rPr>
      </w:pPr>
    </w:p>
    <w:p w:rsidR="00A91139" w:rsidP="00107ABE" w:rsidRDefault="00A91139" w14:paraId="6753E924" w14:textId="77777777">
      <w:pPr>
        <w:shd w:val="clear" w:color="auto" w:fill="FFFFFF"/>
        <w:jc w:val="both"/>
        <w:rPr>
          <w:rFonts w:ascii="Times New Roman" w:hAnsi="Times New Roman"/>
          <w:color w:val="222222"/>
        </w:rPr>
      </w:pPr>
      <w:r>
        <w:rPr>
          <w:rFonts w:ascii="Times New Roman" w:hAnsi="Times New Roman"/>
          <w:color w:val="222222"/>
        </w:rPr>
        <w:t xml:space="preserve">Propuesta: </w:t>
      </w:r>
    </w:p>
    <w:p w:rsidR="00A91139" w:rsidP="00107ABE" w:rsidRDefault="00A91139" w14:paraId="1923F3F4" w14:textId="77777777">
      <w:pPr>
        <w:shd w:val="clear" w:color="auto" w:fill="FFFFFF"/>
        <w:jc w:val="both"/>
        <w:rPr>
          <w:rFonts w:ascii="Times New Roman" w:hAnsi="Times New Roman"/>
          <w:color w:val="222222"/>
        </w:rPr>
      </w:pPr>
    </w:p>
    <w:p w:rsidRPr="00542DBB" w:rsidR="00107ABE" w:rsidP="540CB63C" w:rsidRDefault="00107ABE" w14:paraId="1352A45F" w14:textId="77777777">
      <w:pPr>
        <w:shd w:val="clear" w:color="auto" w:fill="FFFFFF" w:themeFill="background1"/>
        <w:jc w:val="both"/>
        <w:rPr>
          <w:rFonts w:ascii="Times New Roman" w:hAnsi="Times New Roman"/>
          <w:color w:val="222222"/>
        </w:rPr>
      </w:pPr>
      <w:r w:rsidRPr="540CB63C" w:rsidR="00107ABE">
        <w:rPr>
          <w:rFonts w:ascii="Times New Roman" w:hAnsi="Times New Roman"/>
          <w:color w:val="222222"/>
        </w:rPr>
        <w:t xml:space="preserve">Impulsado por las dramáticas transformaciones del paradigma científico que caracterizó el siglo XVIII, el prominente naturalista alemán Alexander </w:t>
      </w:r>
      <w:proofErr w:type="spellStart"/>
      <w:r w:rsidRPr="540CB63C" w:rsidR="00107ABE">
        <w:rPr>
          <w:rFonts w:ascii="Times New Roman" w:hAnsi="Times New Roman"/>
          <w:color w:val="222222"/>
        </w:rPr>
        <w:t>von</w:t>
      </w:r>
      <w:proofErr w:type="spellEnd"/>
      <w:r w:rsidRPr="540CB63C" w:rsidR="00107ABE">
        <w:rPr>
          <w:rFonts w:ascii="Times New Roman" w:hAnsi="Times New Roman"/>
          <w:color w:val="222222"/>
        </w:rPr>
        <w:t xml:space="preserve"> Humboldt recorrió las Américas entre 1799 y 1804 con una óptica diferente.  Sus estudios multifacéticos fueron claves no solo para el desarrollo de la ciencia global sino también como testimonio de la abundancia de recursos naturales de Hispanoamérica en el momento que se iniciaban las luchas de independencia. Para Humboldt no hay ciencia global ni futuro sin el continente americano. Humboldt se vale de numerosos mapas e ilustraciones para visualizar su teoría. Así palabra e imagen construyen el corpus de su estudio sobre el continente. Sin embargo, a pesar de reivindicar Hispanoamérica, Humboldt ha sido duramente criticado por su mirada imperialista (Pratt, </w:t>
      </w:r>
      <w:proofErr w:type="spellStart"/>
      <w:r w:rsidRPr="540CB63C" w:rsidR="00107ABE">
        <w:rPr>
          <w:rFonts w:ascii="Times New Roman" w:hAnsi="Times New Roman"/>
          <w:color w:val="222222"/>
        </w:rPr>
        <w:t>Perez</w:t>
      </w:r>
      <w:proofErr w:type="spellEnd"/>
      <w:r w:rsidRPr="540CB63C" w:rsidR="00107ABE">
        <w:rPr>
          <w:rFonts w:ascii="Times New Roman" w:hAnsi="Times New Roman"/>
          <w:color w:val="222222"/>
        </w:rPr>
        <w:t xml:space="preserve"> </w:t>
      </w:r>
      <w:proofErr w:type="spellStart"/>
      <w:r w:rsidRPr="540CB63C" w:rsidR="00107ABE">
        <w:rPr>
          <w:rFonts w:ascii="Times New Roman" w:hAnsi="Times New Roman"/>
          <w:color w:val="222222"/>
        </w:rPr>
        <w:t>Maejía</w:t>
      </w:r>
      <w:proofErr w:type="spellEnd"/>
      <w:r w:rsidRPr="540CB63C" w:rsidR="00107ABE">
        <w:rPr>
          <w:rFonts w:ascii="Times New Roman" w:hAnsi="Times New Roman"/>
          <w:color w:val="222222"/>
        </w:rPr>
        <w:t xml:space="preserve">, </w:t>
      </w:r>
      <w:proofErr w:type="spellStart"/>
      <w:r w:rsidRPr="540CB63C" w:rsidR="00107ABE">
        <w:rPr>
          <w:rFonts w:ascii="Times New Roman" w:hAnsi="Times New Roman"/>
          <w:color w:val="222222"/>
        </w:rPr>
        <w:t>Leask</w:t>
      </w:r>
      <w:proofErr w:type="spellEnd"/>
      <w:r w:rsidRPr="540CB63C" w:rsidR="00107ABE">
        <w:rPr>
          <w:rFonts w:ascii="Times New Roman" w:hAnsi="Times New Roman"/>
          <w:color w:val="222222"/>
        </w:rPr>
        <w:t>). Un ejemplo revelador es el frontispicio de su </w:t>
      </w:r>
      <w:r w:rsidRPr="540CB63C" w:rsidR="00107ABE">
        <w:rPr>
          <w:rFonts w:ascii="Times New Roman" w:hAnsi="Times New Roman"/>
          <w:i w:val="1"/>
          <w:iCs w:val="1"/>
          <w:color w:val="222222"/>
        </w:rPr>
        <w:t>Atlas geográfico</w:t>
      </w:r>
      <w:r w:rsidRPr="540CB63C" w:rsidR="00107ABE">
        <w:rPr>
          <w:rFonts w:ascii="Times New Roman" w:hAnsi="Times New Roman"/>
          <w:color w:val="222222"/>
        </w:rPr>
        <w:t> y </w:t>
      </w:r>
      <w:r w:rsidRPr="540CB63C" w:rsidR="00107ABE">
        <w:rPr>
          <w:rFonts w:ascii="Times New Roman" w:hAnsi="Times New Roman"/>
          <w:i w:val="1"/>
          <w:iCs w:val="1"/>
          <w:color w:val="222222"/>
        </w:rPr>
        <w:t>físico de la Nueva España</w:t>
      </w:r>
      <w:r w:rsidRPr="540CB63C" w:rsidR="00107ABE">
        <w:rPr>
          <w:rFonts w:ascii="Times New Roman" w:hAnsi="Times New Roman"/>
          <w:color w:val="222222"/>
        </w:rPr>
        <w:t xml:space="preserve"> (1811). El frontispicio reproduce una escena griega clásica de conquista, con América vencida, al centro. O sea que la entrada al corpus visual de Nueva </w:t>
      </w:r>
      <w:r w:rsidRPr="540CB63C" w:rsidR="00107ABE">
        <w:rPr>
          <w:rFonts w:ascii="Times New Roman" w:hAnsi="Times New Roman"/>
          <w:color w:val="222222"/>
        </w:rPr>
        <w:t>España,</w:t>
      </w:r>
      <w:r w:rsidRPr="540CB63C" w:rsidR="00107ABE">
        <w:rPr>
          <w:rFonts w:ascii="Times New Roman" w:hAnsi="Times New Roman"/>
          <w:color w:val="222222"/>
        </w:rPr>
        <w:t xml:space="preserve"> se inicia con la conquista de América. Pero </w:t>
      </w:r>
      <w:r w:rsidRPr="540CB63C" w:rsidR="00A91139">
        <w:rPr>
          <w:rFonts w:ascii="Times New Roman" w:hAnsi="Times New Roman"/>
          <w:color w:val="222222"/>
        </w:rPr>
        <w:t>¿</w:t>
      </w:r>
      <w:r w:rsidRPr="540CB63C" w:rsidR="00107ABE">
        <w:rPr>
          <w:rFonts w:ascii="Times New Roman" w:hAnsi="Times New Roman"/>
          <w:color w:val="222222"/>
        </w:rPr>
        <w:t>es posible desarticular esa lectura unívoca? Enfocándome en la heterogeneidad visual del frontispicio y su relación con otras ilustraciones, mi ponencia abre la posibilidad de nuevas lecturas justamente a partir de la complejidad visual que definió la mirada de Humboldt.</w:t>
      </w:r>
    </w:p>
    <w:p w:rsidR="540CB63C" w:rsidRDefault="540CB63C" w14:paraId="6AC5D0CB" w14:textId="52D30FD9">
      <w:r>
        <w:br w:type="page"/>
      </w:r>
    </w:p>
    <w:p w:rsidR="540CB63C" w:rsidP="540CB63C" w:rsidRDefault="540CB63C" w14:paraId="4D31124A" w14:textId="42518C5B">
      <w:pPr>
        <w:pStyle w:val="Normal"/>
        <w:shd w:val="clear" w:color="auto" w:fill="FFFFFF" w:themeFill="background1"/>
        <w:jc w:val="both"/>
        <w:rPr>
          <w:rFonts w:ascii="Cambria" w:hAnsi="Cambria" w:eastAsia="MS Mincho" w:cs="Times New Roman"/>
          <w:color w:val="222222"/>
          <w:sz w:val="24"/>
          <w:szCs w:val="24"/>
        </w:rPr>
      </w:pPr>
    </w:p>
    <w:p w:rsidRPr="00542DBB" w:rsidR="00107ABE" w:rsidP="540CB63C" w:rsidRDefault="00107ABE" w14:paraId="7E6C5294" w14:noSpellErr="1" w14:textId="65F23E8D">
      <w:pPr>
        <w:pStyle w:val="Normal"/>
        <w:shd w:val="clear" w:color="auto" w:fill="FFFFFF" w:themeFill="background1"/>
        <w:jc w:val="both"/>
        <w:rPr>
          <w:rFonts w:ascii="Cambria" w:hAnsi="Cambria" w:eastAsia="MS Mincho" w:cs="Times New Roman"/>
          <w:color w:val="222222"/>
          <w:sz w:val="24"/>
          <w:szCs w:val="24"/>
        </w:rPr>
      </w:pPr>
    </w:p>
    <w:p w:rsidRPr="00A91139" w:rsidR="00107ABE" w:rsidP="00107ABE" w:rsidRDefault="00A91139" w14:paraId="1CA8F785" w14:textId="77777777">
      <w:pPr>
        <w:shd w:val="clear" w:color="auto" w:fill="FFFFFF"/>
        <w:jc w:val="both"/>
        <w:rPr>
          <w:rStyle w:val="Aucun"/>
          <w:rFonts w:ascii="Times New Roman" w:hAnsi="Times New Roman"/>
          <w:b/>
        </w:rPr>
      </w:pPr>
      <w:r w:rsidRPr="00A91139">
        <w:rPr>
          <w:rStyle w:val="Aucun"/>
          <w:rFonts w:ascii="Times New Roman" w:hAnsi="Times New Roman"/>
          <w:b/>
          <w:bCs/>
          <w:caps/>
        </w:rPr>
        <w:t xml:space="preserve">3- </w:t>
      </w:r>
      <w:r w:rsidRPr="00A91139">
        <w:rPr>
          <w:rStyle w:val="Aucun"/>
          <w:rFonts w:ascii="Times New Roman" w:hAnsi="Times New Roman"/>
          <w:b/>
        </w:rPr>
        <w:t>Ernesto</w:t>
      </w:r>
      <w:r w:rsidRPr="00A91139">
        <w:rPr>
          <w:rFonts w:ascii="Times New Roman" w:hAnsi="Times New Roman"/>
          <w:b/>
        </w:rPr>
        <w:t xml:space="preserve"> LIVON-GROSMAN</w:t>
      </w:r>
    </w:p>
    <w:p w:rsidR="00A91139" w:rsidP="00107ABE" w:rsidRDefault="00A91139" w14:paraId="192C779F" w14:textId="77777777">
      <w:pPr>
        <w:jc w:val="both"/>
        <w:rPr>
          <w:rStyle w:val="Aucun"/>
          <w:rFonts w:ascii="Times New Roman" w:hAnsi="Times New Roman"/>
          <w:highlight w:val="yellow"/>
        </w:rPr>
      </w:pPr>
    </w:p>
    <w:p w:rsidRPr="00542DBB" w:rsidR="00107ABE" w:rsidP="00A91139" w:rsidRDefault="00107ABE" w14:paraId="59F5BB1E" w14:textId="77777777">
      <w:pPr>
        <w:jc w:val="both"/>
        <w:rPr>
          <w:rFonts w:ascii="Times New Roman" w:hAnsi="Times New Roman" w:eastAsia="Times New Roman"/>
          <w:color w:val="000000"/>
          <w:shd w:val="clear" w:color="auto" w:fill="FFFFFF"/>
        </w:rPr>
      </w:pPr>
      <w:r w:rsidRPr="00A91139">
        <w:rPr>
          <w:rStyle w:val="Aucun"/>
          <w:rFonts w:ascii="Times New Roman" w:hAnsi="Times New Roman"/>
        </w:rPr>
        <w:t xml:space="preserve">Boston </w:t>
      </w:r>
      <w:proofErr w:type="spellStart"/>
      <w:r w:rsidRPr="00A91139">
        <w:rPr>
          <w:rStyle w:val="Aucun"/>
          <w:rFonts w:ascii="Times New Roman" w:hAnsi="Times New Roman"/>
        </w:rPr>
        <w:t>College</w:t>
      </w:r>
      <w:proofErr w:type="spellEnd"/>
      <w:r w:rsidRPr="00542DBB" w:rsidR="00A91139">
        <w:rPr>
          <w:rFonts w:ascii="Times New Roman" w:hAnsi="Times New Roman" w:eastAsia="Times New Roman"/>
          <w:color w:val="000000"/>
          <w:shd w:val="clear" w:color="auto" w:fill="FFFFFF"/>
        </w:rPr>
        <w:t xml:space="preserve"> </w:t>
      </w:r>
    </w:p>
    <w:p w:rsidRPr="00542DBB" w:rsidR="00107ABE" w:rsidP="00107ABE" w:rsidRDefault="00107ABE" w14:paraId="43185C1E" w14:textId="77777777">
      <w:pPr>
        <w:jc w:val="both"/>
        <w:rPr>
          <w:rFonts w:ascii="Times New Roman" w:hAnsi="Times New Roman"/>
        </w:rPr>
      </w:pPr>
    </w:p>
    <w:p w:rsidR="00107ABE" w:rsidP="00107ABE" w:rsidRDefault="00A91139" w14:paraId="1892CC28" w14:textId="77777777">
      <w:pPr>
        <w:shd w:val="clear" w:color="auto" w:fill="FFFFFF"/>
        <w:jc w:val="both"/>
        <w:rPr>
          <w:rFonts w:ascii="Times New Roman" w:hAnsi="Times New Roman"/>
          <w:b/>
          <w:bCs/>
          <w:color w:val="000000"/>
        </w:rPr>
      </w:pPr>
      <w:r w:rsidRPr="00A91139">
        <w:rPr>
          <w:rFonts w:ascii="Times New Roman" w:hAnsi="Times New Roman"/>
          <w:bCs/>
          <w:color w:val="000000"/>
        </w:rPr>
        <w:t>Título:</w:t>
      </w:r>
      <w:r>
        <w:rPr>
          <w:rFonts w:ascii="Times New Roman" w:hAnsi="Times New Roman"/>
          <w:b/>
          <w:bCs/>
          <w:color w:val="000000"/>
        </w:rPr>
        <w:t xml:space="preserve"> “</w:t>
      </w:r>
      <w:r w:rsidRPr="00542DBB" w:rsidR="00107ABE">
        <w:rPr>
          <w:rFonts w:ascii="Times New Roman" w:hAnsi="Times New Roman"/>
          <w:b/>
          <w:bCs/>
          <w:color w:val="000000"/>
        </w:rPr>
        <w:t>Los colectivos de cine: para una nueva relación entre arte y política</w:t>
      </w:r>
      <w:r>
        <w:rPr>
          <w:rFonts w:ascii="Times New Roman" w:hAnsi="Times New Roman"/>
          <w:b/>
          <w:bCs/>
          <w:color w:val="000000"/>
        </w:rPr>
        <w:t>”</w:t>
      </w:r>
    </w:p>
    <w:p w:rsidR="00A91139" w:rsidP="00107ABE" w:rsidRDefault="00A91139" w14:paraId="52AEEB87" w14:textId="77777777">
      <w:pPr>
        <w:shd w:val="clear" w:color="auto" w:fill="FFFFFF"/>
        <w:jc w:val="both"/>
        <w:rPr>
          <w:rFonts w:ascii="Times New Roman" w:hAnsi="Times New Roman"/>
          <w:color w:val="000000"/>
        </w:rPr>
      </w:pPr>
    </w:p>
    <w:p w:rsidRPr="00542DBB" w:rsidR="00A91139" w:rsidP="00107ABE" w:rsidRDefault="00A91139" w14:paraId="1B8E8172" w14:textId="77777777">
      <w:pPr>
        <w:shd w:val="clear" w:color="auto" w:fill="FFFFFF"/>
        <w:jc w:val="both"/>
        <w:rPr>
          <w:rFonts w:ascii="Times New Roman" w:hAnsi="Times New Roman"/>
          <w:color w:val="000000"/>
        </w:rPr>
      </w:pPr>
      <w:r w:rsidRPr="540CB63C" w:rsidR="00A91139">
        <w:rPr>
          <w:rFonts w:ascii="Times New Roman" w:hAnsi="Times New Roman"/>
          <w:color w:val="000000" w:themeColor="text1" w:themeTint="FF" w:themeShade="FF"/>
        </w:rPr>
        <w:t xml:space="preserve">Propuesta: </w:t>
      </w:r>
    </w:p>
    <w:p w:rsidR="540CB63C" w:rsidP="540CB63C" w:rsidRDefault="540CB63C" w14:paraId="69873132" w14:textId="37060354">
      <w:pPr>
        <w:pStyle w:val="Normal"/>
        <w:shd w:val="clear" w:color="auto" w:fill="FFFFFF" w:themeFill="background1"/>
        <w:jc w:val="both"/>
        <w:rPr>
          <w:rFonts w:ascii="Cambria" w:hAnsi="Cambria" w:eastAsia="MS Mincho" w:cs="Times New Roman"/>
          <w:color w:val="000000" w:themeColor="text1" w:themeTint="FF" w:themeShade="FF"/>
          <w:sz w:val="24"/>
          <w:szCs w:val="24"/>
        </w:rPr>
      </w:pPr>
    </w:p>
    <w:p w:rsidRPr="00542DBB" w:rsidR="00107ABE" w:rsidP="00107ABE" w:rsidRDefault="00107ABE" w14:paraId="4508BF5E" w14:textId="10A22F35">
      <w:pPr>
        <w:shd w:val="clear" w:color="auto" w:fill="FFFFFF"/>
        <w:jc w:val="both"/>
        <w:rPr>
          <w:rFonts w:ascii="Times New Roman" w:hAnsi="Times New Roman"/>
          <w:color w:val="000000"/>
        </w:rPr>
      </w:pPr>
      <w:r w:rsidRPr="00542DBB">
        <w:rPr>
          <w:rFonts w:ascii="Times New Roman" w:hAnsi="Times New Roman"/>
          <w:color w:val="000000"/>
        </w:rPr>
        <w:t>Esta ponencia analiza las prácticas estéticas y políticas de los colectivos cinematográficos creados en torno a los laboratorios fotoquímicos durante las últimas tres décadas en España y América Latina. Desde los sesenta los colectivos cinematográficos se han asociado tanto con el activismo político como con la estética experimental. Estas prácticas colectivas a menudo definieron el activismo político por su contenido, por las características formales de sus películas y por la naturaleza colaborativa de su producción. Desde los años noventa colectivos como Reversible (Barcelona), Laboratorio experimental de cine (M</w:t>
      </w:r>
      <w:r w:rsidR="006F0256">
        <w:rPr>
          <w:rFonts w:ascii="Times New Roman" w:hAnsi="Times New Roman"/>
          <w:color w:val="000000"/>
        </w:rPr>
        <w:t>é</w:t>
      </w:r>
      <w:r w:rsidRPr="00542DBB">
        <w:rPr>
          <w:rFonts w:ascii="Times New Roman" w:hAnsi="Times New Roman"/>
          <w:color w:val="000000"/>
        </w:rPr>
        <w:t xml:space="preserve">xico) y </w:t>
      </w:r>
      <w:r w:rsidR="006F0256">
        <w:rPr>
          <w:rFonts w:ascii="Times New Roman" w:hAnsi="Times New Roman"/>
          <w:color w:val="000000"/>
        </w:rPr>
        <w:t>Á</w:t>
      </w:r>
      <w:bookmarkStart w:name="_GoBack" w:id="0"/>
      <w:bookmarkEnd w:id="0"/>
      <w:r w:rsidRPr="00542DBB">
        <w:rPr>
          <w:rFonts w:ascii="Times New Roman" w:hAnsi="Times New Roman"/>
          <w:color w:val="000000"/>
        </w:rPr>
        <w:t>rea 8 (Buenos Aires), entre otros, han entendido su estética como un reflejo directo de la materialidad del cine y de sus esfuerzos por preservar la práctica de un cine analógico y fotoquímico. En la medida en que muchos de estos nuevos colectivos se organizan como una red internacional de laboratorios de cine, su identidad está vinculada a la existencia de un espacio físico y a su compromiso de preservar los procesos analógicos como una forma de conocimiento y también de resistencia política. La intención de este trabajo es presentar un mapa de los diferentes tipos de colectivos cinematográficos, definiendo sus modelos organizativos, estéticos y políticos. </w:t>
      </w:r>
    </w:p>
    <w:p w:rsidRPr="00542DBB" w:rsidR="00107ABE" w:rsidP="00107ABE" w:rsidRDefault="00107ABE" w14:paraId="7BA24187" w14:textId="77777777">
      <w:pPr>
        <w:jc w:val="both"/>
        <w:rPr>
          <w:rFonts w:ascii="Times New Roman" w:hAnsi="Times New Roman" w:eastAsia="Times New Roman"/>
          <w:color w:val="000000"/>
          <w:shd w:val="clear" w:color="auto" w:fill="FFFFFF"/>
        </w:rPr>
      </w:pPr>
    </w:p>
    <w:p w:rsidRPr="001C6A6B" w:rsidR="00107ABE" w:rsidP="00107ABE" w:rsidRDefault="00107ABE" w14:paraId="1AB8C3B8" w14:textId="77777777">
      <w:pPr>
        <w:shd w:val="clear" w:color="auto" w:fill="FFFFFF"/>
        <w:jc w:val="both"/>
        <w:rPr>
          <w:color w:val="000000"/>
          <w:sz w:val="27"/>
          <w:szCs w:val="27"/>
        </w:rPr>
      </w:pPr>
    </w:p>
    <w:p w:rsidRPr="001C6A6B" w:rsidR="00107ABE" w:rsidP="00107ABE" w:rsidRDefault="00107ABE" w14:paraId="3D391E12" w14:textId="77777777">
      <w:pPr>
        <w:jc w:val="both"/>
        <w:rPr>
          <w:rFonts w:eastAsia="Times New Roman"/>
        </w:rPr>
      </w:pPr>
    </w:p>
    <w:p w:rsidRPr="001C6A6B" w:rsidR="00107ABE" w:rsidP="00107ABE" w:rsidRDefault="00107ABE" w14:paraId="5343632B" w14:textId="77777777">
      <w:pPr>
        <w:jc w:val="both"/>
        <w:rPr>
          <w:rFonts w:eastAsia="Times New Roman"/>
        </w:rPr>
      </w:pPr>
    </w:p>
    <w:p w:rsidRPr="001C6A6B" w:rsidR="00107ABE" w:rsidP="00107ABE" w:rsidRDefault="00107ABE" w14:paraId="5B403F29" w14:textId="77777777">
      <w:pPr>
        <w:jc w:val="both"/>
      </w:pPr>
    </w:p>
    <w:p w:rsidR="00107ABE" w:rsidP="00107ABE" w:rsidRDefault="00107ABE" w14:paraId="4AC4003B" w14:textId="77777777">
      <w:pPr>
        <w:jc w:val="both"/>
      </w:pPr>
    </w:p>
    <w:sectPr w:rsidR="00107ABE" w:rsidSect="00542DBB">
      <w:pgSz w:w="12240" w:h="15840" w:orient="portrait"/>
      <w:pgMar w:top="1135"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ABE"/>
    <w:rsid w:val="00107ABE"/>
    <w:rsid w:val="00452E69"/>
    <w:rsid w:val="006977E5"/>
    <w:rsid w:val="006A6F98"/>
    <w:rsid w:val="006F0256"/>
    <w:rsid w:val="00752621"/>
    <w:rsid w:val="00A91139"/>
    <w:rsid w:val="286B2ED9"/>
    <w:rsid w:val="2A06FF3A"/>
    <w:rsid w:val="2EF624A7"/>
    <w:rsid w:val="46EA6B35"/>
    <w:rsid w:val="4E669809"/>
    <w:rsid w:val="4E669809"/>
    <w:rsid w:val="540CB6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49FE6"/>
  <w15:chartTrackingRefBased/>
  <w15:docId w15:val="{64A1E19E-C5E6-4E8B-A349-C881C20E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A6F98"/>
    <w:pPr>
      <w:spacing w:after="0" w:line="240" w:lineRule="auto"/>
    </w:pPr>
    <w:rPr>
      <w:rFonts w:ascii="Cambria" w:hAnsi="Cambria" w:eastAsia="MS Mincho" w:cs="Times New Roman"/>
      <w:sz w:val="24"/>
      <w:szCs w:val="24"/>
      <w:lang w:val="es-ES_tradnl"/>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107ABE"/>
    <w:rPr>
      <w:color w:val="0000FF"/>
      <w:u w:val="single"/>
    </w:rPr>
  </w:style>
  <w:style w:type="character" w:styleId="Aucun" w:customStyle="1">
    <w:name w:val="Aucun"/>
    <w:rsid w:val="0010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14757B-0499-453C-936A-854C19242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3083C6-208A-4D70-A698-C779C9AD5A13}">
  <ds:schemaRefs>
    <ds:schemaRef ds:uri="http://schemas.microsoft.com/sharepoint/v3/contenttype/forms"/>
  </ds:schemaRefs>
</ds:datastoreItem>
</file>

<file path=customXml/itemProps3.xml><?xml version="1.0" encoding="utf-8"?>
<ds:datastoreItem xmlns:ds="http://schemas.openxmlformats.org/officeDocument/2006/customXml" ds:itemID="{BE4C16A7-041F-4EC2-A860-2A38494EBEE1}">
  <ds:schemaRefs>
    <ds:schemaRef ds:uri="http://purl.org/dc/elements/1.1/"/>
    <ds:schemaRef ds:uri="http://schemas.openxmlformats.org/package/2006/metadata/core-properties"/>
    <ds:schemaRef ds:uri="http://schemas.microsoft.com/office/infopath/2007/PartnerControls"/>
    <ds:schemaRef ds:uri="http://purl.org/dc/terms/"/>
    <ds:schemaRef ds:uri="http://purl.org/dc/dcmitype/"/>
    <ds:schemaRef ds:uri="http://schemas.microsoft.com/office/2006/documentManagement/types"/>
    <ds:schemaRef ds:uri="ddf49191-4a0d-4f37-8b3e-014c99b2be18"/>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5</revision>
  <dcterms:created xsi:type="dcterms:W3CDTF">2021-05-27T07:48:00.0000000Z</dcterms:created>
  <dcterms:modified xsi:type="dcterms:W3CDTF">2021-06-03T19:54:43.5626299Z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