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592B2F" w:rsidP="00592B2F" w:rsidRDefault="00592B2F" w14:paraId="10CCE844"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592B2F" w:rsidP="00592B2F" w:rsidRDefault="00592B2F" w14:paraId="1FF73D31"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592B2F" w:rsidP="00592B2F" w:rsidRDefault="00592B2F" w14:paraId="6AF33506"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592B2F" w:rsidP="00592B2F" w:rsidRDefault="00592B2F" w14:paraId="0F46182D"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592B2F" w:rsidP="00592B2F" w:rsidRDefault="00592B2F" w14:paraId="0F1A2688" w14:textId="77777777">
      <w:pPr>
        <w:rPr>
          <w:rFonts w:ascii="Times New Roman" w:hAnsi="Times New Roman"/>
          <w:sz w:val="22"/>
          <w:szCs w:val="22"/>
          <w:lang w:val="es-ES_tradnl"/>
        </w:rPr>
      </w:pPr>
    </w:p>
    <w:p w:rsidRPr="0064568E" w:rsidR="00592B2F" w:rsidP="5AE9A5DF" w:rsidRDefault="00592B2F" w14:paraId="7944DB03" w14:textId="1C7E688A" w14:noSpellErr="1">
      <w:pPr>
        <w:jc w:val="both"/>
        <w:rPr>
          <w:rFonts w:ascii="Times New Roman" w:hAnsi="Times New Roman" w:eastAsia="Times New Roman"/>
          <w:b w:val="1"/>
          <w:bCs w:val="1"/>
          <w:color w:val="000000"/>
          <w:lang w:val="es-ES" w:eastAsia="en-US"/>
        </w:rPr>
      </w:pPr>
      <w:r w:rsidRPr="5AE9A5DF" w:rsidR="00592B2F">
        <w:rPr>
          <w:rFonts w:ascii="Times New Roman" w:hAnsi="Times New Roman" w:eastAsia="Times New Roman"/>
          <w:b w:val="1"/>
          <w:bCs w:val="1"/>
          <w:color w:val="000000" w:themeColor="text1" w:themeTint="FF" w:themeShade="FF"/>
          <w:lang w:val="es-ES" w:eastAsia="en-US"/>
        </w:rPr>
        <w:t xml:space="preserve">MESA REDONDA (RED VYRAL): </w:t>
      </w:r>
      <w:r w:rsidRPr="5AE9A5DF" w:rsidR="00592B2F">
        <w:rPr>
          <w:rFonts w:ascii="Times New Roman" w:hAnsi="Times New Roman" w:eastAsia="Times New Roman"/>
          <w:b w:val="1"/>
          <w:bCs w:val="1"/>
          <w:i w:val="1"/>
          <w:iCs w:val="1"/>
          <w:color w:val="000000" w:themeColor="text1" w:themeTint="FF" w:themeShade="FF"/>
          <w:lang w:val="es-ES" w:eastAsia="en-US"/>
        </w:rPr>
        <w:t>Cuerpos normados, cuerpos fracturados: un recorrido por e</w:t>
      </w:r>
      <w:r w:rsidRPr="5AE9A5DF" w:rsidR="008E5625">
        <w:rPr>
          <w:rFonts w:ascii="Times New Roman" w:hAnsi="Times New Roman" w:eastAsia="Times New Roman"/>
          <w:b w:val="1"/>
          <w:bCs w:val="1"/>
          <w:i w:val="1"/>
          <w:iCs w:val="1"/>
          <w:color w:val="000000" w:themeColor="text1" w:themeTint="FF" w:themeShade="FF"/>
          <w:lang w:val="es-ES" w:eastAsia="en-US"/>
        </w:rPr>
        <w:t>s</w:t>
      </w:r>
      <w:r w:rsidRPr="5AE9A5DF" w:rsidR="00592B2F">
        <w:rPr>
          <w:rFonts w:ascii="Times New Roman" w:hAnsi="Times New Roman" w:eastAsia="Times New Roman"/>
          <w:b w:val="1"/>
          <w:bCs w:val="1"/>
          <w:i w:val="1"/>
          <w:iCs w:val="1"/>
          <w:color w:val="000000" w:themeColor="text1" w:themeTint="FF" w:themeShade="FF"/>
          <w:lang w:val="es-ES" w:eastAsia="en-US"/>
        </w:rPr>
        <w:t>crituras en tensión entre violencia y resistencia</w:t>
      </w:r>
    </w:p>
    <w:p w:rsidRPr="0064568E" w:rsidR="00592B2F" w:rsidP="00592B2F" w:rsidRDefault="00592B2F" w14:paraId="6192F75A" w14:textId="77777777">
      <w:pPr>
        <w:rPr>
          <w:rFonts w:ascii="Times New Roman" w:hAnsi="Times New Roman"/>
          <w:lang w:val="es-ES"/>
        </w:rPr>
      </w:pPr>
    </w:p>
    <w:p w:rsidRPr="0064568E" w:rsidR="00592B2F" w:rsidP="00592B2F" w:rsidRDefault="00592B2F" w14:paraId="5E281BDF" w14:textId="77777777">
      <w:pPr>
        <w:rPr>
          <w:rFonts w:ascii="Times New Roman" w:hAnsi="Times New Roman"/>
          <w:lang w:val="es-ES"/>
        </w:rPr>
      </w:pPr>
      <w:r w:rsidRPr="0064568E">
        <w:rPr>
          <w:rFonts w:ascii="Times New Roman" w:hAnsi="Times New Roman"/>
          <w:lang w:val="es-ES"/>
        </w:rPr>
        <w:t xml:space="preserve">Moderadora: </w:t>
      </w:r>
      <w:r w:rsidRPr="0064568E">
        <w:rPr>
          <w:rFonts w:ascii="Times New Roman" w:hAnsi="Times New Roman"/>
          <w:b/>
          <w:lang w:val="es-ES"/>
        </w:rPr>
        <w:t>Valeria GRINBERG PLA</w:t>
      </w:r>
    </w:p>
    <w:p w:rsidRPr="0064568E" w:rsidR="00592B2F" w:rsidP="00592B2F" w:rsidRDefault="00592B2F" w14:paraId="43C23498" w14:textId="77777777">
      <w:pPr>
        <w:rPr>
          <w:rFonts w:ascii="Times New Roman" w:hAnsi="Times New Roman"/>
          <w:lang w:val="es-ES"/>
        </w:rPr>
      </w:pPr>
    </w:p>
    <w:p w:rsidR="00592B2F" w:rsidP="00592B2F" w:rsidRDefault="00592B2F" w14:paraId="0C688B5B" w14:textId="77777777">
      <w:pPr>
        <w:rPr>
          <w:rFonts w:ascii="Times New Roman" w:hAnsi="Times New Roman" w:eastAsia="Times New Roman"/>
          <w:bCs/>
          <w:color w:val="000000"/>
          <w:lang w:val="es-ES" w:eastAsia="en-US"/>
        </w:rPr>
      </w:pPr>
      <w:r>
        <w:rPr>
          <w:rFonts w:ascii="Times New Roman" w:hAnsi="Times New Roman" w:eastAsia="Times New Roman"/>
          <w:bCs/>
          <w:color w:val="000000"/>
          <w:lang w:val="es-ES" w:eastAsia="en-US"/>
        </w:rPr>
        <w:t xml:space="preserve">Ejes: </w:t>
      </w:r>
    </w:p>
    <w:p w:rsidRPr="0064568E" w:rsidR="00592B2F" w:rsidP="00592B2F" w:rsidRDefault="00592B2F" w14:paraId="21B6D743" w14:textId="77777777">
      <w:pPr>
        <w:rPr>
          <w:rFonts w:ascii="Times New Roman" w:hAnsi="Times New Roman"/>
          <w:b/>
          <w:lang w:val="es-ES"/>
        </w:rPr>
      </w:pPr>
    </w:p>
    <w:p w:rsidRPr="0064568E" w:rsidR="00592B2F" w:rsidP="00592B2F" w:rsidRDefault="00592B2F" w14:paraId="7E6CD777" w14:textId="77777777">
      <w:pPr>
        <w:rPr>
          <w:rFonts w:ascii="Times New Roman" w:hAnsi="Times New Roman"/>
          <w:lang w:val="es-ES"/>
        </w:rPr>
      </w:pPr>
      <w:r w:rsidRPr="0064568E">
        <w:rPr>
          <w:rFonts w:ascii="Times New Roman" w:hAnsi="Times New Roman"/>
          <w:b/>
          <w:lang w:val="es-ES"/>
        </w:rPr>
        <w:t>I) CUERPOS, ESCRITURAS CRÍTICAS</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Luchas culturales y activismo político</w:t>
      </w:r>
      <w:r w:rsidRPr="0064568E">
        <w:rPr>
          <w:rFonts w:ascii="Times New Roman" w:hAnsi="Times New Roman" w:eastAsia="Times New Roman"/>
          <w:color w:val="181334"/>
          <w:lang w:val="es-ES" w:eastAsia="en-US"/>
        </w:rPr>
        <w:br/>
      </w:r>
      <w:proofErr w:type="spellStart"/>
      <w:r w:rsidRPr="0064568E">
        <w:rPr>
          <w:rFonts w:ascii="Times New Roman" w:hAnsi="Times New Roman" w:eastAsia="Times New Roman"/>
          <w:i/>
          <w:color w:val="181334"/>
          <w:lang w:val="es-ES" w:eastAsia="en-US"/>
        </w:rPr>
        <w:t>Reenactment</w:t>
      </w:r>
      <w:proofErr w:type="spellEnd"/>
      <w:r w:rsidRPr="0064568E">
        <w:rPr>
          <w:rFonts w:ascii="Times New Roman" w:hAnsi="Times New Roman" w:eastAsia="Times New Roman"/>
          <w:color w:val="181334"/>
          <w:lang w:val="es-ES" w:eastAsia="en-US"/>
        </w:rPr>
        <w:t>: cuerpo, memoria performativa, democratización de la historia</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Cuerpos vulnerables / Cuerpos indómitos / Cuerpos festivos / Cuerpos virtuosos</w:t>
      </w:r>
    </w:p>
    <w:p w:rsidRPr="0064568E" w:rsidR="00592B2F" w:rsidP="00592B2F" w:rsidRDefault="00592B2F" w14:paraId="3092DDED" w14:textId="77777777">
      <w:pPr>
        <w:rPr>
          <w:rFonts w:ascii="Times New Roman" w:hAnsi="Times New Roman"/>
          <w:b/>
          <w:lang w:val="es-ES"/>
        </w:rPr>
      </w:pPr>
    </w:p>
    <w:p w:rsidRPr="0064568E" w:rsidR="00592B2F" w:rsidP="00592B2F" w:rsidRDefault="00592B2F" w14:paraId="0D58A3F1" w14:textId="77777777">
      <w:pPr>
        <w:rPr>
          <w:rFonts w:ascii="Times New Roman" w:hAnsi="Times New Roman"/>
          <w:lang w:val="es-ES"/>
        </w:rPr>
      </w:pPr>
      <w:r w:rsidRPr="0064568E">
        <w:rPr>
          <w:rFonts w:ascii="Times New Roman" w:hAnsi="Times New Roman"/>
          <w:b/>
          <w:lang w:val="es-ES"/>
        </w:rPr>
        <w:t>II) TRAMAS POLÍTICAS</w:t>
      </w:r>
      <w:r w:rsidRPr="0064568E">
        <w:rPr>
          <w:rFonts w:ascii="Times New Roman" w:hAnsi="Times New Roman" w:eastAsia="Times New Roman"/>
          <w:color w:val="181334"/>
          <w:lang w:val="es-ES" w:eastAsia="en-US"/>
        </w:rPr>
        <w:br/>
      </w:r>
      <w:proofErr w:type="spellStart"/>
      <w:r w:rsidRPr="0064568E">
        <w:rPr>
          <w:rFonts w:ascii="Times New Roman" w:hAnsi="Times New Roman" w:eastAsia="Times New Roman"/>
          <w:color w:val="181334"/>
          <w:lang w:val="es-ES" w:eastAsia="en-US"/>
        </w:rPr>
        <w:t>Políticas</w:t>
      </w:r>
      <w:proofErr w:type="spellEnd"/>
      <w:r w:rsidRPr="0064568E">
        <w:rPr>
          <w:rFonts w:ascii="Times New Roman" w:hAnsi="Times New Roman" w:eastAsia="Times New Roman"/>
          <w:color w:val="181334"/>
          <w:lang w:val="es-ES" w:eastAsia="en-US"/>
        </w:rPr>
        <w:t xml:space="preserve"> del cuerpo moderno</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Políticas del lenguaje literario</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Violencia directa, estructural, cultural</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Dispositivos de sometimiento, emergentes estéticos, rompimiento de mandatos éticos</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Escrituras extremas / Escritura militante</w:t>
      </w:r>
      <w:r w:rsidRPr="0064568E">
        <w:rPr>
          <w:rFonts w:ascii="Times New Roman" w:hAnsi="Times New Roman" w:eastAsia="Times New Roman"/>
          <w:color w:val="181334"/>
          <w:lang w:val="es-ES" w:eastAsia="en-US"/>
        </w:rPr>
        <w:br/>
      </w:r>
    </w:p>
    <w:p w:rsidRPr="0064568E" w:rsidR="00592B2F" w:rsidP="00592B2F" w:rsidRDefault="00592B2F" w14:paraId="1C961C09" w14:textId="77777777">
      <w:pPr>
        <w:rPr>
          <w:rFonts w:ascii="Times New Roman" w:hAnsi="Times New Roman" w:eastAsia="Times New Roman"/>
          <w:bCs/>
          <w:color w:val="000000"/>
          <w:lang w:val="es-ES" w:eastAsia="en-US"/>
        </w:rPr>
      </w:pPr>
      <w:r w:rsidRPr="0064568E">
        <w:rPr>
          <w:rFonts w:ascii="Times New Roman" w:hAnsi="Times New Roman" w:eastAsia="Times New Roman"/>
          <w:bCs/>
          <w:color w:val="000000"/>
          <w:lang w:val="es-ES" w:eastAsia="en-US"/>
        </w:rPr>
        <w:t xml:space="preserve">Propuesta: </w:t>
      </w:r>
    </w:p>
    <w:p w:rsidRPr="0064568E" w:rsidR="00592B2F" w:rsidP="00592B2F" w:rsidRDefault="00592B2F" w14:paraId="45BE43AF" w14:textId="77777777">
      <w:pPr>
        <w:rPr>
          <w:rFonts w:ascii="Times New Roman" w:hAnsi="Times New Roman" w:eastAsia="Times New Roman"/>
          <w:b/>
          <w:bCs/>
          <w:color w:val="000000"/>
          <w:lang w:val="es-ES" w:eastAsia="en-US"/>
        </w:rPr>
      </w:pPr>
    </w:p>
    <w:p w:rsidRPr="0064568E" w:rsidR="00592B2F" w:rsidP="00592B2F" w:rsidRDefault="00592B2F" w14:paraId="2F37762E" w14:textId="77777777">
      <w:pPr>
        <w:jc w:val="both"/>
        <w:rPr>
          <w:rFonts w:ascii="Times New Roman" w:hAnsi="Times New Roman" w:eastAsia="Times New Roman"/>
          <w:color w:val="000000"/>
          <w:lang w:val="es-ES" w:eastAsia="en-US"/>
        </w:rPr>
      </w:pPr>
      <w:r w:rsidRPr="0064568E">
        <w:rPr>
          <w:rFonts w:ascii="Times New Roman" w:hAnsi="Times New Roman" w:eastAsia="Times New Roman"/>
          <w:color w:val="000000"/>
          <w:lang w:val="es-ES" w:eastAsia="en-US"/>
        </w:rPr>
        <w:t>Esta mesa reúne ponencias que reflexionan sobre la escritura ensayística, ficcional y poética de América Latina, desde Chile hasta México, pasando por América Central, como práctica de resistencia a la sujeción de los cuerpos, en el contexto de la letra como instrumento del poder. Así, a partir de lecturas críticas de textos literarios de Rubén Darío (Medina), Diamela Eltit (</w:t>
      </w:r>
      <w:proofErr w:type="spellStart"/>
      <w:r w:rsidRPr="0064568E">
        <w:rPr>
          <w:rFonts w:ascii="Times New Roman" w:hAnsi="Times New Roman" w:eastAsia="Times New Roman"/>
          <w:color w:val="000000"/>
          <w:lang w:val="es-ES" w:eastAsia="en-US"/>
        </w:rPr>
        <w:t>Niebylski</w:t>
      </w:r>
      <w:proofErr w:type="spellEnd"/>
      <w:r w:rsidRPr="0064568E">
        <w:rPr>
          <w:rFonts w:ascii="Times New Roman" w:hAnsi="Times New Roman" w:eastAsia="Times New Roman"/>
          <w:color w:val="000000"/>
          <w:lang w:val="es-ES" w:eastAsia="en-US"/>
        </w:rPr>
        <w:t>), María Rivera y Susana Chávez (</w:t>
      </w:r>
      <w:proofErr w:type="spellStart"/>
      <w:r w:rsidRPr="0064568E">
        <w:rPr>
          <w:rFonts w:ascii="Times New Roman" w:hAnsi="Times New Roman" w:eastAsia="Times New Roman"/>
          <w:color w:val="000000"/>
          <w:lang w:val="es-ES" w:eastAsia="en-US"/>
        </w:rPr>
        <w:t>Merkenkamp</w:t>
      </w:r>
      <w:proofErr w:type="spellEnd"/>
      <w:r w:rsidRPr="0064568E">
        <w:rPr>
          <w:rFonts w:ascii="Times New Roman" w:hAnsi="Times New Roman" w:eastAsia="Times New Roman"/>
          <w:color w:val="000000"/>
          <w:lang w:val="es-ES" w:eastAsia="en-US"/>
        </w:rPr>
        <w:t xml:space="preserve">), Daniel Quirós y Mónica </w:t>
      </w:r>
      <w:proofErr w:type="spellStart"/>
      <w:r w:rsidRPr="0064568E">
        <w:rPr>
          <w:rFonts w:ascii="Times New Roman" w:hAnsi="Times New Roman" w:eastAsia="Times New Roman"/>
          <w:color w:val="000000"/>
          <w:lang w:val="es-ES" w:eastAsia="en-US"/>
        </w:rPr>
        <w:t>Albizúrez</w:t>
      </w:r>
      <w:proofErr w:type="spellEnd"/>
      <w:r w:rsidRPr="0064568E">
        <w:rPr>
          <w:rFonts w:ascii="Times New Roman" w:hAnsi="Times New Roman" w:eastAsia="Times New Roman"/>
          <w:color w:val="000000"/>
          <w:lang w:val="es-ES" w:eastAsia="en-US"/>
        </w:rPr>
        <w:t xml:space="preserve"> junto a textos fílmicos de </w:t>
      </w:r>
      <w:proofErr w:type="spellStart"/>
      <w:r w:rsidRPr="0064568E">
        <w:rPr>
          <w:rFonts w:ascii="Times New Roman" w:hAnsi="Times New Roman" w:eastAsia="Times New Roman"/>
          <w:color w:val="000000"/>
          <w:lang w:val="es-ES" w:eastAsia="en-US"/>
        </w:rPr>
        <w:t>Jaguey</w:t>
      </w:r>
      <w:proofErr w:type="spellEnd"/>
      <w:r w:rsidRPr="0064568E">
        <w:rPr>
          <w:rFonts w:ascii="Times New Roman" w:hAnsi="Times New Roman" w:eastAsia="Times New Roman"/>
          <w:color w:val="000000"/>
          <w:lang w:val="es-ES" w:eastAsia="en-US"/>
        </w:rPr>
        <w:t xml:space="preserve"> y Jiménez (</w:t>
      </w:r>
      <w:proofErr w:type="spellStart"/>
      <w:r w:rsidRPr="0064568E">
        <w:rPr>
          <w:rFonts w:ascii="Times New Roman" w:hAnsi="Times New Roman" w:eastAsia="Times New Roman"/>
          <w:color w:val="000000"/>
          <w:lang w:val="es-ES" w:eastAsia="en-US"/>
        </w:rPr>
        <w:t>Perkowska</w:t>
      </w:r>
      <w:proofErr w:type="spellEnd"/>
      <w:r w:rsidRPr="0064568E">
        <w:rPr>
          <w:rFonts w:ascii="Times New Roman" w:hAnsi="Times New Roman" w:eastAsia="Times New Roman"/>
          <w:color w:val="000000"/>
          <w:lang w:val="es-ES" w:eastAsia="en-US"/>
        </w:rPr>
        <w:t>), las ponentes discuten, respectivamente, los territorios de violencia sistémica, política o de género demarcados por obras en las cuales la violencia denuncia la violencia y en las que se perfila, en el instante relampagueante del peligro, la posibilidad de la comunidad, de un presente que valga la pena vivir, o de una política de la resistencia en el marco de la biopolítica.</w:t>
      </w:r>
    </w:p>
    <w:p w:rsidRPr="00592B2F" w:rsidR="00592B2F" w:rsidP="00592B2F" w:rsidRDefault="00592B2F" w14:paraId="7DBD81DF" w14:textId="77777777">
      <w:pPr>
        <w:jc w:val="both"/>
        <w:rPr>
          <w:rFonts w:ascii="Times New Roman" w:hAnsi="Times New Roman"/>
          <w:lang w:val="es-ES"/>
        </w:rPr>
      </w:pPr>
    </w:p>
    <w:p w:rsidRPr="00592B2F" w:rsidR="00592B2F" w:rsidP="00592B2F" w:rsidRDefault="00592B2F" w14:paraId="6A2C4CEF" w14:textId="77777777">
      <w:pPr>
        <w:jc w:val="both"/>
        <w:rPr>
          <w:rFonts w:ascii="Times New Roman" w:hAnsi="Times New Roman"/>
          <w:b/>
          <w:i/>
          <w:u w:val="thick"/>
          <w:lang w:val="es-ES"/>
        </w:rPr>
      </w:pPr>
    </w:p>
    <w:p w:rsidR="00592B2F" w:rsidRDefault="00592B2F" w14:paraId="40904FA8" w14:textId="77777777">
      <w:pPr>
        <w:spacing w:after="160" w:line="259" w:lineRule="auto"/>
        <w:rPr>
          <w:rStyle w:val="normaltextrun"/>
          <w:rFonts w:ascii="Times New Roman" w:hAnsi="Times New Roman" w:eastAsia="Times New Roman"/>
          <w:bCs/>
          <w:lang w:val="es-ES" w:eastAsia="es-ES"/>
        </w:rPr>
      </w:pPr>
      <w:r w:rsidRPr="007D3A87">
        <w:rPr>
          <w:rStyle w:val="normaltextrun"/>
          <w:bCs/>
          <w:lang w:val="es-ES"/>
        </w:rPr>
        <w:br w:type="page"/>
      </w:r>
    </w:p>
    <w:p w:rsidRPr="00592B2F" w:rsidR="00592B2F" w:rsidP="00592B2F" w:rsidRDefault="00592B2F" w14:paraId="7B4CA9E8" w14:textId="77777777">
      <w:pPr>
        <w:pStyle w:val="paragraph"/>
        <w:spacing w:before="0" w:beforeAutospacing="0" w:after="0" w:afterAutospacing="0"/>
        <w:jc w:val="both"/>
        <w:textAlignment w:val="baseline"/>
        <w:rPr>
          <w:rStyle w:val="normaltextrun"/>
          <w:bCs/>
        </w:rPr>
      </w:pPr>
      <w:r w:rsidRPr="00592B2F">
        <w:rPr>
          <w:rStyle w:val="normaltextrun"/>
          <w:bCs/>
        </w:rPr>
        <w:lastRenderedPageBreak/>
        <w:t xml:space="preserve">Participantes: </w:t>
      </w:r>
    </w:p>
    <w:p w:rsidR="00592B2F" w:rsidP="00592B2F" w:rsidRDefault="00592B2F" w14:paraId="471F2D3B" w14:textId="77777777">
      <w:pPr>
        <w:pStyle w:val="paragraph"/>
        <w:spacing w:before="0" w:beforeAutospacing="0" w:after="0" w:afterAutospacing="0"/>
        <w:jc w:val="both"/>
        <w:textAlignment w:val="baseline"/>
        <w:rPr>
          <w:b/>
        </w:rPr>
      </w:pPr>
    </w:p>
    <w:p w:rsidRPr="00592B2F" w:rsidR="00592B2F" w:rsidP="00592B2F" w:rsidRDefault="00592B2F" w14:paraId="12170555" w14:textId="77777777">
      <w:pPr>
        <w:pStyle w:val="paragraph"/>
        <w:spacing w:before="0" w:beforeAutospacing="0" w:after="0" w:afterAutospacing="0"/>
        <w:jc w:val="both"/>
        <w:textAlignment w:val="baseline"/>
        <w:rPr>
          <w:b/>
        </w:rPr>
      </w:pPr>
      <w:r w:rsidRPr="00592B2F">
        <w:rPr>
          <w:b/>
        </w:rPr>
        <w:t xml:space="preserve">1- </w:t>
      </w:r>
      <w:proofErr w:type="spellStart"/>
      <w:r w:rsidRPr="00592B2F">
        <w:rPr>
          <w:rStyle w:val="normaltextrun"/>
          <w:b/>
        </w:rPr>
        <w:t>Marloes</w:t>
      </w:r>
      <w:proofErr w:type="spellEnd"/>
      <w:r w:rsidRPr="00592B2F">
        <w:rPr>
          <w:rStyle w:val="normaltextrun"/>
          <w:b/>
        </w:rPr>
        <w:t> MEKENKAMP</w:t>
      </w:r>
      <w:r w:rsidRPr="00592B2F">
        <w:rPr>
          <w:rStyle w:val="eop"/>
          <w:b/>
        </w:rPr>
        <w:t> </w:t>
      </w:r>
    </w:p>
    <w:p w:rsidR="00592B2F" w:rsidP="00592B2F" w:rsidRDefault="00592B2F" w14:paraId="183439A4" w14:textId="77777777">
      <w:pPr>
        <w:pStyle w:val="paragraph"/>
        <w:spacing w:before="0" w:beforeAutospacing="0" w:after="0" w:afterAutospacing="0"/>
        <w:jc w:val="both"/>
        <w:textAlignment w:val="baseline"/>
        <w:rPr>
          <w:rStyle w:val="normaltextrun"/>
          <w:u w:val="single"/>
        </w:rPr>
      </w:pPr>
    </w:p>
    <w:p w:rsidR="00592B2F" w:rsidP="00592B2F" w:rsidRDefault="00592B2F" w14:paraId="2693FF0E" w14:textId="77777777">
      <w:pPr>
        <w:pStyle w:val="paragraph"/>
        <w:spacing w:before="0" w:beforeAutospacing="0" w:after="0" w:afterAutospacing="0"/>
        <w:jc w:val="both"/>
        <w:textAlignment w:val="baseline"/>
        <w:rPr>
          <w:rStyle w:val="normaltextrun"/>
          <w:u w:val="single"/>
        </w:rPr>
      </w:pPr>
      <w:proofErr w:type="spellStart"/>
      <w:r w:rsidRPr="00592B2F">
        <w:rPr>
          <w:rStyle w:val="normaltextrun"/>
        </w:rPr>
        <w:t>Radboud</w:t>
      </w:r>
      <w:proofErr w:type="spellEnd"/>
      <w:r w:rsidRPr="00592B2F">
        <w:rPr>
          <w:rStyle w:val="normaltextrun"/>
        </w:rPr>
        <w:t xml:space="preserve"> </w:t>
      </w:r>
      <w:proofErr w:type="spellStart"/>
      <w:r w:rsidRPr="00592B2F">
        <w:rPr>
          <w:rStyle w:val="normaltextrun"/>
        </w:rPr>
        <w:t>University</w:t>
      </w:r>
      <w:proofErr w:type="spellEnd"/>
      <w:r w:rsidRPr="00592B2F">
        <w:rPr>
          <w:rStyle w:val="normaltextrun"/>
        </w:rPr>
        <w:t> </w:t>
      </w:r>
      <w:r w:rsidRPr="00592B2F">
        <w:rPr>
          <w:rStyle w:val="tabchar"/>
        </w:rPr>
        <w:t xml:space="preserve"> </w:t>
      </w:r>
    </w:p>
    <w:p w:rsidRPr="00592B2F" w:rsidR="00592B2F" w:rsidP="00592B2F" w:rsidRDefault="00592B2F" w14:paraId="16AC7196" w14:textId="77777777">
      <w:pPr>
        <w:pStyle w:val="paragraph"/>
        <w:spacing w:before="0" w:beforeAutospacing="0" w:after="0" w:afterAutospacing="0"/>
        <w:jc w:val="both"/>
        <w:textAlignment w:val="baseline"/>
      </w:pPr>
    </w:p>
    <w:p w:rsidRPr="00592B2F" w:rsidR="00592B2F" w:rsidP="00592B2F" w:rsidRDefault="00592B2F" w14:paraId="708E557D" w14:textId="77777777">
      <w:pPr>
        <w:pStyle w:val="paragraph"/>
        <w:spacing w:before="0" w:beforeAutospacing="0" w:after="0" w:afterAutospacing="0"/>
        <w:jc w:val="both"/>
        <w:textAlignment w:val="baseline"/>
      </w:pPr>
      <w:r w:rsidRPr="00592B2F">
        <w:rPr>
          <w:rStyle w:val="normaltextrun"/>
          <w:bCs/>
          <w:lang w:val="es-MX"/>
        </w:rPr>
        <w:t>Título:</w:t>
      </w:r>
      <w:r>
        <w:rPr>
          <w:rStyle w:val="normaltextrun"/>
          <w:b/>
          <w:bCs/>
          <w:lang w:val="es-MX"/>
        </w:rPr>
        <w:t xml:space="preserve"> “</w:t>
      </w:r>
      <w:r w:rsidRPr="00592B2F">
        <w:rPr>
          <w:rStyle w:val="normaltextrun"/>
          <w:b/>
          <w:bCs/>
          <w:lang w:val="es-MX"/>
        </w:rPr>
        <w:t>El cadáver “fuera de lugar” en la poesía activista mexicana</w:t>
      </w:r>
      <w:r>
        <w:rPr>
          <w:rStyle w:val="normaltextrun"/>
          <w:b/>
          <w:bCs/>
          <w:lang w:val="es-MX"/>
        </w:rPr>
        <w:t>”</w:t>
      </w:r>
      <w:r w:rsidRPr="00592B2F">
        <w:rPr>
          <w:rStyle w:val="normaltextrun"/>
          <w:b/>
          <w:bCs/>
          <w:lang w:val="es-MX"/>
        </w:rPr>
        <w:t> </w:t>
      </w:r>
      <w:r w:rsidRPr="00592B2F">
        <w:rPr>
          <w:rStyle w:val="eop"/>
        </w:rPr>
        <w:t> </w:t>
      </w:r>
    </w:p>
    <w:p w:rsidR="00592B2F" w:rsidP="00592B2F" w:rsidRDefault="00592B2F" w14:paraId="1F729FFD" w14:textId="77777777">
      <w:pPr>
        <w:pStyle w:val="paragraph"/>
        <w:spacing w:before="0" w:beforeAutospacing="0" w:after="0" w:afterAutospacing="0"/>
        <w:jc w:val="both"/>
        <w:textAlignment w:val="baseline"/>
        <w:rPr>
          <w:rStyle w:val="normaltextrun"/>
          <w:bCs/>
          <w:lang w:val="es-MX"/>
        </w:rPr>
      </w:pPr>
    </w:p>
    <w:p w:rsidR="00592B2F" w:rsidP="00592B2F" w:rsidRDefault="00592B2F" w14:paraId="0B705EE4" w14:textId="77777777">
      <w:pPr>
        <w:pStyle w:val="paragraph"/>
        <w:spacing w:before="0" w:beforeAutospacing="0" w:after="0" w:afterAutospacing="0"/>
        <w:jc w:val="both"/>
        <w:textAlignment w:val="baseline"/>
        <w:rPr>
          <w:rStyle w:val="normaltextrun"/>
          <w:bCs/>
          <w:lang w:val="es-MX"/>
        </w:rPr>
      </w:pPr>
      <w:r>
        <w:rPr>
          <w:rStyle w:val="normaltextrun"/>
          <w:bCs/>
          <w:lang w:val="es-MX"/>
        </w:rPr>
        <w:t xml:space="preserve">Propuesta: </w:t>
      </w:r>
    </w:p>
    <w:p w:rsidRPr="00592B2F" w:rsidR="00592B2F" w:rsidP="00592B2F" w:rsidRDefault="00592B2F" w14:paraId="70F50A38" w14:textId="77777777">
      <w:pPr>
        <w:pStyle w:val="paragraph"/>
        <w:spacing w:before="0" w:beforeAutospacing="0" w:after="0" w:afterAutospacing="0"/>
        <w:jc w:val="both"/>
        <w:textAlignment w:val="baseline"/>
      </w:pPr>
    </w:p>
    <w:p w:rsidRPr="00592B2F" w:rsidR="00592B2F" w:rsidP="00592B2F" w:rsidRDefault="00592B2F" w14:paraId="03960BCC" w14:textId="77777777">
      <w:pPr>
        <w:pStyle w:val="paragraph"/>
        <w:spacing w:before="0" w:beforeAutospacing="0" w:after="0" w:afterAutospacing="0"/>
        <w:jc w:val="both"/>
        <w:textAlignment w:val="baseline"/>
      </w:pPr>
      <w:r w:rsidRPr="00592B2F">
        <w:rPr>
          <w:rStyle w:val="normaltextrun"/>
          <w:lang w:val="es-MX"/>
        </w:rPr>
        <w:t xml:space="preserve">El imaginario mexicano de las últimas décadas ha sido interrumpido por cadáveres “fuera de lugar”, utilizando una reflexión de Gabriel Giorgi. Esta dislocación del cadáver es, según Giorgi, no solamente física - fuera del cementerio, fuera de un ritual de duelo – sino también política - fuera de los marcos que lo reconocen como sujeto político. Argumenta que esta práctica reduce la vida de ciertas personas, en palabras de Agamben, al </w:t>
      </w:r>
      <w:proofErr w:type="spellStart"/>
      <w:r w:rsidRPr="00592B2F">
        <w:rPr>
          <w:rStyle w:val="normaltextrun"/>
          <w:lang w:val="es-MX"/>
        </w:rPr>
        <w:t>zoé</w:t>
      </w:r>
      <w:proofErr w:type="spellEnd"/>
      <w:r w:rsidRPr="00592B2F">
        <w:rPr>
          <w:rStyle w:val="normaltextrun"/>
          <w:lang w:val="es-MX"/>
        </w:rPr>
        <w:t>, </w:t>
      </w:r>
      <w:r w:rsidRPr="00592B2F">
        <w:rPr>
          <w:rStyle w:val="normaltextrun"/>
        </w:rPr>
        <w:t>apuntando hacia la lógica biopolítica que organiza la sociedad moderna entre vidas a proteger y vidas a abandonar.</w:t>
      </w:r>
      <w:r w:rsidRPr="00592B2F">
        <w:rPr>
          <w:rStyle w:val="normaltextrun"/>
          <w:lang w:val="es-MX"/>
        </w:rPr>
        <w:t xml:space="preserve"> Este trabajo indaga los modos en que dos poemas de las poetas activistas María Rivera (Ciudad de México) y Susana Chávez (Ciudad Juárez) responden a esta dislocación del cadáver y la lógica biopolítica que implica. Leemos los poemas dentro del marco de lo que Josefina </w:t>
      </w:r>
      <w:proofErr w:type="spellStart"/>
      <w:r w:rsidRPr="00592B2F">
        <w:rPr>
          <w:rStyle w:val="normaltextrun"/>
          <w:lang w:val="es-MX"/>
        </w:rPr>
        <w:t>Ludmer</w:t>
      </w:r>
      <w:proofErr w:type="spellEnd"/>
      <w:r w:rsidRPr="00592B2F">
        <w:rPr>
          <w:rStyle w:val="normaltextrun"/>
          <w:lang w:val="es-MX"/>
        </w:rPr>
        <w:t xml:space="preserve"> llama las literaturas </w:t>
      </w:r>
      <w:proofErr w:type="spellStart"/>
      <w:r w:rsidRPr="00592B2F">
        <w:rPr>
          <w:rStyle w:val="normaltextrun"/>
          <w:lang w:val="es-MX"/>
        </w:rPr>
        <w:t>postautónomas</w:t>
      </w:r>
      <w:proofErr w:type="spellEnd"/>
      <w:r w:rsidRPr="00592B2F">
        <w:rPr>
          <w:rStyle w:val="normaltextrun"/>
          <w:lang w:val="es-MX"/>
        </w:rPr>
        <w:t>; como obras que son ficción y realidad al mismo tiempo y que tanto en sus modos de producción (incorporando testimonios de víctimas) como en sus modos de circulación (durante protestas, en internet, etc.) se instalan para “fabricar el presente”. </w:t>
      </w:r>
      <w:r w:rsidRPr="00592B2F">
        <w:rPr>
          <w:rStyle w:val="eop"/>
        </w:rPr>
        <w:t> </w:t>
      </w:r>
    </w:p>
    <w:p w:rsidRPr="00592B2F" w:rsidR="00592B2F" w:rsidP="00592B2F" w:rsidRDefault="00592B2F" w14:paraId="2E4F318E" w14:textId="77777777">
      <w:pPr>
        <w:pStyle w:val="paragraph"/>
        <w:spacing w:before="0" w:beforeAutospacing="0" w:after="0" w:afterAutospacing="0"/>
        <w:textAlignment w:val="baseline"/>
      </w:pPr>
      <w:r w:rsidRPr="00592B2F">
        <w:rPr>
          <w:rStyle w:val="normaltextrun"/>
          <w:lang w:val="es-MX"/>
        </w:rPr>
        <w:t> </w:t>
      </w:r>
      <w:r w:rsidRPr="00592B2F">
        <w:rPr>
          <w:rStyle w:val="eop"/>
        </w:rPr>
        <w:t> </w:t>
      </w:r>
    </w:p>
    <w:p w:rsidRPr="00592B2F" w:rsidR="00592B2F" w:rsidP="00592B2F" w:rsidRDefault="00592B2F" w14:paraId="2F2CE104" w14:textId="77777777">
      <w:pPr>
        <w:pStyle w:val="paragraph"/>
        <w:spacing w:before="0" w:beforeAutospacing="0" w:after="0" w:afterAutospacing="0"/>
        <w:jc w:val="both"/>
        <w:textAlignment w:val="baseline"/>
        <w:rPr>
          <w:rStyle w:val="eop"/>
          <w:b/>
        </w:rPr>
      </w:pPr>
      <w:r w:rsidRPr="00592B2F">
        <w:rPr>
          <w:rStyle w:val="eop"/>
          <w:b/>
        </w:rPr>
        <w:t>2- Julia MEDINA</w:t>
      </w:r>
    </w:p>
    <w:p w:rsidRPr="00592B2F" w:rsidR="00592B2F" w:rsidP="00592B2F" w:rsidRDefault="00592B2F" w14:paraId="67C1146B" w14:textId="77777777">
      <w:pPr>
        <w:pStyle w:val="NormalWeb"/>
        <w:jc w:val="both"/>
        <w:rPr>
          <w:color w:val="000000"/>
        </w:rPr>
      </w:pPr>
      <w:r w:rsidRPr="00592B2F">
        <w:rPr>
          <w:color w:val="000000"/>
        </w:rPr>
        <w:t xml:space="preserve">Universidad de San Diego País </w:t>
      </w:r>
    </w:p>
    <w:p w:rsidRPr="00592B2F" w:rsidR="00592B2F" w:rsidP="00592B2F" w:rsidRDefault="00592B2F" w14:paraId="75392F06" w14:textId="77777777">
      <w:pPr>
        <w:pStyle w:val="NormalWeb"/>
        <w:jc w:val="both"/>
        <w:rPr>
          <w:color w:val="000000"/>
        </w:rPr>
      </w:pPr>
      <w:r w:rsidRPr="00592B2F">
        <w:rPr>
          <w:color w:val="000000"/>
        </w:rPr>
        <w:t>Título</w:t>
      </w:r>
      <w:r w:rsidRPr="00592B2F">
        <w:rPr>
          <w:b/>
          <w:color w:val="000000"/>
        </w:rPr>
        <w:t>: “Violencia y dedicatorias en un poema de Rubén Darío: “Ali. Oriental” y la masculinidad negra”</w:t>
      </w:r>
    </w:p>
    <w:p w:rsidRPr="00592B2F" w:rsidR="00592B2F" w:rsidP="00592B2F" w:rsidRDefault="00592B2F" w14:paraId="2DCDF76F" w14:textId="77777777">
      <w:pPr>
        <w:pStyle w:val="NormalWeb"/>
        <w:jc w:val="both"/>
        <w:rPr>
          <w:color w:val="000000"/>
        </w:rPr>
      </w:pPr>
      <w:r w:rsidRPr="00592B2F">
        <w:rPr>
          <w:color w:val="000000"/>
        </w:rPr>
        <w:t>Propuesta:</w:t>
      </w:r>
    </w:p>
    <w:p w:rsidRPr="00592B2F" w:rsidR="00592B2F" w:rsidP="00592B2F" w:rsidRDefault="00592B2F" w14:paraId="519A39B6" w14:textId="6746975F">
      <w:pPr>
        <w:pStyle w:val="NormalWeb"/>
        <w:jc w:val="both"/>
        <w:rPr>
          <w:color w:val="000000"/>
        </w:rPr>
      </w:pPr>
      <w:r w:rsidRPr="5AE9A5DF" w:rsidR="00592B2F">
        <w:rPr>
          <w:color w:val="000000" w:themeColor="text1" w:themeTint="FF" w:themeShade="FF"/>
        </w:rPr>
        <w:t xml:space="preserve">Escrito en 1885, al principio de su carrera, el poema “Alí. Oriental” de Rubén Darío es uno de los más extensos y, además, cuenta con la dedicatoria en prosa más larga que haya escrito para cualquier poema. Me interesa considerar el marco textual de la dedicatoria como parte de una lectura del poema en sí para matizar cómo se presenta la cuestión biopolítica </w:t>
      </w:r>
      <w:proofErr w:type="spellStart"/>
      <w:r w:rsidRPr="5AE9A5DF" w:rsidR="00592B2F">
        <w:rPr>
          <w:color w:val="000000" w:themeColor="text1" w:themeTint="FF" w:themeShade="FF"/>
        </w:rPr>
        <w:t>entnoracial</w:t>
      </w:r>
      <w:proofErr w:type="spellEnd"/>
      <w:r w:rsidRPr="5AE9A5DF" w:rsidR="00592B2F">
        <w:rPr>
          <w:color w:val="000000" w:themeColor="text1" w:themeTint="FF" w:themeShade="FF"/>
        </w:rPr>
        <w:t xml:space="preserve"> imbricada en y como parte de los procesos de profesionalización del escritor. En contraste con el poema, en el tema y el tono de la dedicatoria se perfila la complicidad de la amistad, incluyendo el patrocinio y el consumo. Por su parte, el poema narrativo apunta a las violencias que suscitan </w:t>
      </w:r>
      <w:r w:rsidRPr="5AE9A5DF" w:rsidR="00592B2F">
        <w:rPr>
          <w:color w:val="000000" w:themeColor="text1" w:themeTint="FF" w:themeShade="FF"/>
        </w:rPr>
        <w:t>la</w:t>
      </w:r>
      <w:r w:rsidRPr="5AE9A5DF" w:rsidR="316D22DF">
        <w:rPr>
          <w:color w:val="000000" w:themeColor="text1" w:themeTint="FF" w:themeShade="FF"/>
        </w:rPr>
        <w:t>s</w:t>
      </w:r>
      <w:r w:rsidRPr="5AE9A5DF" w:rsidR="00592B2F">
        <w:rPr>
          <w:color w:val="000000" w:themeColor="text1" w:themeTint="FF" w:themeShade="FF"/>
        </w:rPr>
        <w:t xml:space="preserve"> relaciones interraciales</w:t>
      </w:r>
      <w:r w:rsidRPr="5AE9A5DF" w:rsidR="00592B2F">
        <w:rPr>
          <w:color w:val="000000" w:themeColor="text1" w:themeTint="FF" w:themeShade="FF"/>
        </w:rPr>
        <w:t xml:space="preserve">, la esclavitud, la castración, el femicidio y el </w:t>
      </w:r>
      <w:proofErr w:type="spellStart"/>
      <w:r w:rsidRPr="5AE9A5DF" w:rsidR="00592B2F">
        <w:rPr>
          <w:color w:val="000000" w:themeColor="text1" w:themeTint="FF" w:themeShade="FF"/>
        </w:rPr>
        <w:t>suidicio</w:t>
      </w:r>
      <w:proofErr w:type="spellEnd"/>
      <w:r w:rsidRPr="5AE9A5DF" w:rsidR="00592B2F">
        <w:rPr>
          <w:color w:val="000000" w:themeColor="text1" w:themeTint="FF" w:themeShade="FF"/>
        </w:rPr>
        <w:t>. Teniendo en cuenta esta tensión genérica, la biopolítica se presenta en la dedicatoria a través de la tiranía de la amistad, cementada en una añoranza tanto del hachís como de un continuo patrocinio, así como también en la obra del poeta y el deleite orientalista. Por último, en este poema, la tragedia se presenta en torno a intersecciones de género y raza, las cuales constituyen ejes de violencia que obligan a reparar sobre el legado afrodescendiente de Rubén Darío.</w:t>
      </w:r>
    </w:p>
    <w:p w:rsidR="00592B2F" w:rsidRDefault="00592B2F" w14:paraId="24A4D389" w14:textId="77777777">
      <w:pPr>
        <w:spacing w:after="160" w:line="259" w:lineRule="auto"/>
        <w:rPr>
          <w:rStyle w:val="eop"/>
          <w:rFonts w:ascii="Times New Roman" w:hAnsi="Times New Roman" w:eastAsia="Times New Roman"/>
          <w:lang w:val="es-ES" w:eastAsia="es-ES"/>
        </w:rPr>
      </w:pPr>
      <w:r w:rsidRPr="007D3A87">
        <w:rPr>
          <w:rStyle w:val="eop"/>
          <w:lang w:val="es-ES"/>
        </w:rPr>
        <w:br w:type="page"/>
      </w:r>
    </w:p>
    <w:p w:rsidRPr="007D3A87" w:rsidR="00592B2F" w:rsidP="00592B2F" w:rsidRDefault="00592B2F" w14:paraId="6253EF22" w14:textId="77777777">
      <w:pPr>
        <w:pStyle w:val="NormalWeb"/>
        <w:jc w:val="both"/>
        <w:rPr>
          <w:b/>
          <w:color w:val="000000"/>
          <w:lang w:val="en-US"/>
        </w:rPr>
      </w:pPr>
      <w:r w:rsidRPr="5AE9A5DF" w:rsidR="00592B2F">
        <w:rPr>
          <w:rStyle w:val="eop"/>
          <w:b w:val="1"/>
          <w:bCs w:val="1"/>
          <w:lang w:val="en-US"/>
        </w:rPr>
        <w:t>3- </w:t>
      </w:r>
      <w:r w:rsidRPr="5AE9A5DF" w:rsidR="00592B2F">
        <w:rPr>
          <w:b w:val="1"/>
          <w:bCs w:val="1"/>
          <w:color w:val="000000" w:themeColor="text1" w:themeTint="FF" w:themeShade="FF"/>
          <w:lang w:val="en-US"/>
        </w:rPr>
        <w:t>Dianna NIEBYLSKI</w:t>
      </w:r>
    </w:p>
    <w:p w:rsidR="5AE9A5DF" w:rsidP="5AE9A5DF" w:rsidRDefault="5AE9A5DF" w14:paraId="234E0F94" w14:textId="334E7B43">
      <w:pPr>
        <w:pStyle w:val="NormalWeb"/>
        <w:jc w:val="both"/>
        <w:rPr>
          <w:rFonts w:ascii="Times New Roman" w:hAnsi="Times New Roman" w:eastAsia="Times New Roman" w:cs="Times New Roman"/>
          <w:b w:val="1"/>
          <w:bCs w:val="1"/>
          <w:color w:val="000000" w:themeColor="text1" w:themeTint="FF" w:themeShade="FF"/>
          <w:sz w:val="24"/>
          <w:szCs w:val="24"/>
          <w:lang w:val="en-US"/>
        </w:rPr>
      </w:pPr>
    </w:p>
    <w:p w:rsidRPr="007D3A87" w:rsidR="00592B2F" w:rsidP="00592B2F" w:rsidRDefault="00592B2F" w14:paraId="4909C650" w14:textId="5928DCB6">
      <w:pPr>
        <w:pStyle w:val="NormalWeb"/>
        <w:jc w:val="both"/>
        <w:rPr>
          <w:color w:val="000000"/>
          <w:lang w:val="en-US"/>
        </w:rPr>
      </w:pPr>
      <w:r w:rsidRPr="5AE9A5DF" w:rsidR="00592B2F">
        <w:rPr>
          <w:color w:val="000000" w:themeColor="text1" w:themeTint="FF" w:themeShade="FF"/>
          <w:lang w:val="en-US"/>
        </w:rPr>
        <w:t>University of Illinois at Chicago</w:t>
      </w:r>
    </w:p>
    <w:p w:rsidR="5AE9A5DF" w:rsidP="5AE9A5DF" w:rsidRDefault="5AE9A5DF" w14:paraId="75B4817F" w14:textId="3E5A0322">
      <w:pPr>
        <w:pStyle w:val="NormalWeb"/>
        <w:jc w:val="both"/>
        <w:rPr>
          <w:rFonts w:ascii="Times New Roman" w:hAnsi="Times New Roman" w:eastAsia="Times New Roman" w:cs="Times New Roman"/>
          <w:color w:val="000000" w:themeColor="text1" w:themeTint="FF" w:themeShade="FF"/>
          <w:sz w:val="24"/>
          <w:szCs w:val="24"/>
          <w:lang w:val="en-US"/>
        </w:rPr>
      </w:pPr>
    </w:p>
    <w:p w:rsidRPr="00592B2F" w:rsidR="00592B2F" w:rsidP="00592B2F" w:rsidRDefault="00592B2F" w14:paraId="1709D889" w14:textId="77777777">
      <w:pPr>
        <w:pStyle w:val="NormalWeb"/>
        <w:jc w:val="both"/>
        <w:rPr>
          <w:b/>
          <w:color w:val="000000"/>
        </w:rPr>
      </w:pPr>
      <w:r w:rsidRPr="5AE9A5DF" w:rsidR="00592B2F">
        <w:rPr>
          <w:color w:val="000000" w:themeColor="text1" w:themeTint="FF" w:themeShade="FF"/>
        </w:rPr>
        <w:t xml:space="preserve">Título: </w:t>
      </w:r>
      <w:r w:rsidRPr="5AE9A5DF" w:rsidR="00592B2F">
        <w:rPr>
          <w:b w:val="1"/>
          <w:bCs w:val="1"/>
          <w:color w:val="000000" w:themeColor="text1" w:themeTint="FF" w:themeShade="FF"/>
        </w:rPr>
        <w:t xml:space="preserve">“Precariedad ambulante, cuerpos vulnerables y la </w:t>
      </w:r>
      <w:proofErr w:type="spellStart"/>
      <w:r w:rsidRPr="5AE9A5DF" w:rsidR="00592B2F">
        <w:rPr>
          <w:b w:val="1"/>
          <w:bCs w:val="1"/>
          <w:color w:val="000000" w:themeColor="text1" w:themeTint="FF" w:themeShade="FF"/>
        </w:rPr>
        <w:t>performatividad</w:t>
      </w:r>
      <w:proofErr w:type="spellEnd"/>
      <w:r w:rsidRPr="5AE9A5DF" w:rsidR="00592B2F">
        <w:rPr>
          <w:b w:val="1"/>
          <w:bCs w:val="1"/>
          <w:color w:val="000000" w:themeColor="text1" w:themeTint="FF" w:themeShade="FF"/>
        </w:rPr>
        <w:t xml:space="preserve"> de la protesta comunal en Sumar de Diamela Eltit”</w:t>
      </w:r>
    </w:p>
    <w:p w:rsidR="5AE9A5DF" w:rsidP="5AE9A5DF" w:rsidRDefault="5AE9A5DF" w14:paraId="19DB4B71" w14:textId="2343B1D6">
      <w:pPr>
        <w:pStyle w:val="NormalWeb"/>
        <w:jc w:val="both"/>
        <w:rPr>
          <w:color w:val="000000" w:themeColor="text1" w:themeTint="FF" w:themeShade="FF"/>
        </w:rPr>
      </w:pPr>
    </w:p>
    <w:p w:rsidR="00592B2F" w:rsidP="00592B2F" w:rsidRDefault="00592B2F" w14:paraId="6FC4C1B4" w14:textId="77777777">
      <w:pPr>
        <w:pStyle w:val="NormalWeb"/>
        <w:jc w:val="both"/>
        <w:rPr>
          <w:color w:val="000000"/>
        </w:rPr>
      </w:pPr>
      <w:r w:rsidRPr="5AE9A5DF" w:rsidR="00592B2F">
        <w:rPr>
          <w:color w:val="000000" w:themeColor="text1" w:themeTint="FF" w:themeShade="FF"/>
        </w:rPr>
        <w:t xml:space="preserve">Propuesta: </w:t>
      </w:r>
    </w:p>
    <w:p w:rsidR="5AE9A5DF" w:rsidP="5AE9A5DF" w:rsidRDefault="5AE9A5DF" w14:paraId="21B33423" w14:textId="34EC21FB">
      <w:pPr>
        <w:pStyle w:val="NormalWeb"/>
        <w:jc w:val="both"/>
        <w:rPr>
          <w:color w:val="000000" w:themeColor="text1" w:themeTint="FF" w:themeShade="FF"/>
        </w:rPr>
      </w:pPr>
    </w:p>
    <w:p w:rsidRPr="00592B2F" w:rsidR="00592B2F" w:rsidP="00592B2F" w:rsidRDefault="00592B2F" w14:paraId="6A481099" w14:textId="77777777">
      <w:pPr>
        <w:pStyle w:val="NormalWeb"/>
        <w:jc w:val="both"/>
        <w:rPr>
          <w:color w:val="000000"/>
        </w:rPr>
      </w:pPr>
      <w:r w:rsidRPr="00592B2F">
        <w:rPr>
          <w:color w:val="000000"/>
        </w:rPr>
        <w:t xml:space="preserve">Desde su novela </w:t>
      </w:r>
      <w:r w:rsidRPr="00592B2F">
        <w:rPr>
          <w:i/>
          <w:color w:val="000000"/>
        </w:rPr>
        <w:t>Mano de obra</w:t>
      </w:r>
      <w:r w:rsidRPr="00592B2F">
        <w:rPr>
          <w:color w:val="000000"/>
        </w:rPr>
        <w:t xml:space="preserve"> (2002), la obra de Diamela Eltit explora la compleja relación entre el cuerpo marginal, violentado por la economía neoliberal, y la escritura de la disidencia, esta última distorsionada por fuerzas aparentemente antagónicas: el barroquismo vanguardista típico de la autora y la precariedad de la voz no autorizada. En </w:t>
      </w:r>
      <w:r w:rsidRPr="00592B2F">
        <w:rPr>
          <w:i/>
          <w:color w:val="000000"/>
        </w:rPr>
        <w:t>Sumar</w:t>
      </w:r>
      <w:r w:rsidRPr="00592B2F">
        <w:rPr>
          <w:color w:val="000000"/>
        </w:rPr>
        <w:t xml:space="preserve">, su novela más reciente, Eltit narra la marcha de cientos de obreros y obreras ambulantes hacia el palacio presidencial chileno, mejor conocido como La Moneda (que en la novela aparece siempre con minúscula). Mientras que en las novelas pertenecientes a este grupo la posibilidad de una protesta colectiva está destinada a fracasar o es violentamente suprimida, en </w:t>
      </w:r>
      <w:r w:rsidRPr="00592B2F">
        <w:rPr>
          <w:i/>
          <w:color w:val="000000"/>
        </w:rPr>
        <w:t>Sumar</w:t>
      </w:r>
      <w:r w:rsidRPr="00592B2F">
        <w:rPr>
          <w:color w:val="000000"/>
        </w:rPr>
        <w:t xml:space="preserve"> el colectivo de vendedoras y vendedores ambulantes va en aumento mientras se van acercando al símbolo del poder político y económico responsable de la precariedad material y psíquica de quienes conforman la marcha. Como en las otras novelas mencionadas, la voz que narra la suerte de los cuerpos vulnerables retratados es una voz singular, y singularmente resistente, poco dada a concesiones de ningún tipo. A diferencia de las demás novelas mencionadas, sin embargo, ni los cuerpos sucumben a las vicisitudes de sus vidas a la intemperie ni la voz ante las amenazas que pretenden silenciarla.</w:t>
      </w:r>
    </w:p>
    <w:p w:rsidRPr="00592B2F" w:rsidR="00592B2F" w:rsidP="5AE9A5DF" w:rsidRDefault="00592B2F" w14:paraId="69B1A14F" w14:textId="77777777">
      <w:pPr>
        <w:pStyle w:val="NormalWeb"/>
        <w:ind w:firstLine="708"/>
        <w:jc w:val="both"/>
        <w:rPr>
          <w:color w:val="000000"/>
        </w:rPr>
      </w:pPr>
      <w:r w:rsidRPr="5AE9A5DF" w:rsidR="00592B2F">
        <w:rPr>
          <w:color w:val="000000" w:themeColor="text1" w:themeTint="FF" w:themeShade="FF"/>
        </w:rPr>
        <w:t xml:space="preserve">A partir de varios planteamientos de Judith Butler en </w:t>
      </w:r>
      <w:r w:rsidRPr="5AE9A5DF" w:rsidR="00592B2F">
        <w:rPr>
          <w:i w:val="1"/>
          <w:iCs w:val="1"/>
          <w:color w:val="000000" w:themeColor="text1" w:themeTint="FF" w:themeShade="FF"/>
        </w:rPr>
        <w:t xml:space="preserve">Notes </w:t>
      </w:r>
      <w:proofErr w:type="spellStart"/>
      <w:r w:rsidRPr="5AE9A5DF" w:rsidR="00592B2F">
        <w:rPr>
          <w:i w:val="1"/>
          <w:iCs w:val="1"/>
          <w:color w:val="000000" w:themeColor="text1" w:themeTint="FF" w:themeShade="FF"/>
        </w:rPr>
        <w:t>toward</w:t>
      </w:r>
      <w:proofErr w:type="spellEnd"/>
      <w:r w:rsidRPr="5AE9A5DF" w:rsidR="00592B2F">
        <w:rPr>
          <w:i w:val="1"/>
          <w:iCs w:val="1"/>
          <w:color w:val="000000" w:themeColor="text1" w:themeTint="FF" w:themeShade="FF"/>
        </w:rPr>
        <w:t xml:space="preserve"> a </w:t>
      </w:r>
      <w:proofErr w:type="spellStart"/>
      <w:r w:rsidRPr="5AE9A5DF" w:rsidR="00592B2F">
        <w:rPr>
          <w:i w:val="1"/>
          <w:iCs w:val="1"/>
          <w:color w:val="000000" w:themeColor="text1" w:themeTint="FF" w:themeShade="FF"/>
        </w:rPr>
        <w:t>Performative</w:t>
      </w:r>
      <w:proofErr w:type="spellEnd"/>
      <w:r w:rsidRPr="5AE9A5DF" w:rsidR="00592B2F">
        <w:rPr>
          <w:i w:val="1"/>
          <w:iCs w:val="1"/>
          <w:color w:val="000000" w:themeColor="text1" w:themeTint="FF" w:themeShade="FF"/>
        </w:rPr>
        <w:t xml:space="preserve"> </w:t>
      </w:r>
      <w:proofErr w:type="spellStart"/>
      <w:r w:rsidRPr="5AE9A5DF" w:rsidR="00592B2F">
        <w:rPr>
          <w:i w:val="1"/>
          <w:iCs w:val="1"/>
          <w:color w:val="000000" w:themeColor="text1" w:themeTint="FF" w:themeShade="FF"/>
        </w:rPr>
        <w:t>Theory</w:t>
      </w:r>
      <w:proofErr w:type="spellEnd"/>
      <w:r w:rsidRPr="5AE9A5DF" w:rsidR="00592B2F">
        <w:rPr>
          <w:i w:val="1"/>
          <w:iCs w:val="1"/>
          <w:color w:val="000000" w:themeColor="text1" w:themeTint="FF" w:themeShade="FF"/>
        </w:rPr>
        <w:t xml:space="preserve"> </w:t>
      </w:r>
      <w:proofErr w:type="spellStart"/>
      <w:r w:rsidRPr="5AE9A5DF" w:rsidR="00592B2F">
        <w:rPr>
          <w:i w:val="1"/>
          <w:iCs w:val="1"/>
          <w:color w:val="000000" w:themeColor="text1" w:themeTint="FF" w:themeShade="FF"/>
        </w:rPr>
        <w:t>of</w:t>
      </w:r>
      <w:proofErr w:type="spellEnd"/>
      <w:r w:rsidRPr="5AE9A5DF" w:rsidR="00592B2F">
        <w:rPr>
          <w:i w:val="1"/>
          <w:iCs w:val="1"/>
          <w:color w:val="000000" w:themeColor="text1" w:themeTint="FF" w:themeShade="FF"/>
        </w:rPr>
        <w:t xml:space="preserve"> </w:t>
      </w:r>
      <w:proofErr w:type="spellStart"/>
      <w:r w:rsidRPr="5AE9A5DF" w:rsidR="00592B2F">
        <w:rPr>
          <w:i w:val="1"/>
          <w:iCs w:val="1"/>
          <w:color w:val="000000" w:themeColor="text1" w:themeTint="FF" w:themeShade="FF"/>
        </w:rPr>
        <w:t>Assembly</w:t>
      </w:r>
      <w:proofErr w:type="spellEnd"/>
      <w:r w:rsidRPr="5AE9A5DF" w:rsidR="00592B2F">
        <w:rPr>
          <w:color w:val="000000" w:themeColor="text1" w:themeTint="FF" w:themeShade="FF"/>
        </w:rPr>
        <w:t>), propongo analizar dos aspectos de esta novela que señalan un nuevo giro en la narrativa de la autora: 1) de qué modos esta asamblea de seres marginales, violentados por la nuda vida que los convoca pero con las diferencias inevitables que marcan cualquier colectivo, se adueña de su vulnerabilidad para reformular las posibilidad de resistencia y disidencia del cuerpo propio; y 2) qué efecto tiene el aspecto performativo de la protesta comunitaria en la voz que narra las asociaciones y desavenencias de los dirigentes de la protesta a través de la novela?</w:t>
      </w:r>
    </w:p>
    <w:p w:rsidR="5AE9A5DF" w:rsidP="5AE9A5DF" w:rsidRDefault="5AE9A5DF" w14:paraId="224E3EBD" w14:textId="769BD486">
      <w:pPr>
        <w:jc w:val="both"/>
        <w:rPr>
          <w:rFonts w:ascii="Times New Roman" w:hAnsi="Times New Roman"/>
          <w:b w:val="1"/>
          <w:bCs w:val="1"/>
          <w:lang w:val="en-US"/>
        </w:rPr>
      </w:pPr>
    </w:p>
    <w:p w:rsidRPr="007D3A87" w:rsidR="00592B2F" w:rsidP="00592B2F" w:rsidRDefault="00592B2F" w14:paraId="5E864AD5" w14:textId="77777777">
      <w:pPr>
        <w:jc w:val="both"/>
        <w:rPr>
          <w:rFonts w:ascii="Times New Roman" w:hAnsi="Times New Roman"/>
          <w:b/>
          <w:lang w:val="en-US"/>
        </w:rPr>
      </w:pPr>
      <w:bookmarkStart w:name="_GoBack" w:id="0"/>
      <w:r w:rsidRPr="007D3A87">
        <w:rPr>
          <w:rFonts w:ascii="Times New Roman" w:hAnsi="Times New Roman"/>
          <w:b/>
          <w:lang w:val="en-US"/>
        </w:rPr>
        <w:t>4- Magdalena PERKOWSKA</w:t>
      </w:r>
    </w:p>
    <w:p w:rsidRPr="007D3A87" w:rsidR="00592B2F" w:rsidP="00592B2F" w:rsidRDefault="00592B2F" w14:paraId="60F1C63D" w14:textId="77777777">
      <w:pPr>
        <w:rPr>
          <w:rFonts w:ascii="Times New Roman" w:hAnsi="Times New Roman"/>
          <w:lang w:val="en-US"/>
        </w:rPr>
      </w:pPr>
    </w:p>
    <w:p w:rsidRPr="00592B2F" w:rsidR="00592B2F" w:rsidP="00592B2F" w:rsidRDefault="00592B2F" w14:paraId="364EEB7A" w14:textId="6E977F70">
      <w:pPr>
        <w:rPr>
          <w:rFonts w:ascii="Times New Roman" w:hAnsi="Times New Roman"/>
          <w:lang w:val="en-US"/>
        </w:rPr>
      </w:pPr>
      <w:r w:rsidRPr="00592B2F">
        <w:rPr>
          <w:rFonts w:ascii="Times New Roman" w:hAnsi="Times New Roman"/>
          <w:lang w:val="en-US"/>
        </w:rPr>
        <w:t xml:space="preserve">Hunter College </w:t>
      </w:r>
      <w:proofErr w:type="spellStart"/>
      <w:r w:rsidRPr="00592B2F">
        <w:rPr>
          <w:rFonts w:ascii="Times New Roman" w:hAnsi="Times New Roman"/>
          <w:lang w:val="en-US"/>
        </w:rPr>
        <w:t>y</w:t>
      </w:r>
      <w:proofErr w:type="spellEnd"/>
      <w:r w:rsidRPr="00592B2F">
        <w:rPr>
          <w:rFonts w:ascii="Times New Roman" w:hAnsi="Times New Roman"/>
          <w:lang w:val="en-US"/>
        </w:rPr>
        <w:t xml:space="preserve"> The Graduate</w:t>
      </w:r>
      <w:r w:rsidR="007D3A87">
        <w:rPr>
          <w:rFonts w:ascii="Times New Roman" w:hAnsi="Times New Roman"/>
          <w:lang w:val="en-US"/>
        </w:rPr>
        <w:t xml:space="preserve"> </w:t>
      </w:r>
      <w:r w:rsidRPr="00592B2F">
        <w:rPr>
          <w:rFonts w:ascii="Times New Roman" w:hAnsi="Times New Roman"/>
          <w:lang w:val="en-US"/>
        </w:rPr>
        <w:t xml:space="preserve">Center, City University New York (CUNY)       </w:t>
      </w:r>
    </w:p>
    <w:p w:rsidRPr="00592B2F" w:rsidR="00592B2F" w:rsidP="00592B2F" w:rsidRDefault="00592B2F" w14:paraId="0CAC6E95" w14:textId="77777777">
      <w:pPr>
        <w:rPr>
          <w:rFonts w:ascii="Times New Roman" w:hAnsi="Times New Roman"/>
          <w:lang w:val="en-US"/>
        </w:rPr>
      </w:pPr>
    </w:p>
    <w:p w:rsidRPr="00592B2F" w:rsidR="00592B2F" w:rsidP="00592B2F" w:rsidRDefault="00592B2F" w14:paraId="4E1AF3A3" w14:textId="77777777">
      <w:pPr>
        <w:jc w:val="both"/>
        <w:rPr>
          <w:rFonts w:ascii="Times New Roman" w:hAnsi="Times New Roman"/>
          <w:lang w:val="es-MX"/>
        </w:rPr>
      </w:pPr>
      <w:r w:rsidRPr="00592B2F">
        <w:rPr>
          <w:rFonts w:ascii="Times New Roman" w:hAnsi="Times New Roman"/>
          <w:lang w:val="es-ES"/>
        </w:rPr>
        <w:t>Título: “</w:t>
      </w:r>
      <w:r w:rsidRPr="00592B2F">
        <w:rPr>
          <w:rFonts w:ascii="Times New Roman" w:hAnsi="Times New Roman"/>
          <w:b/>
          <w:lang w:val="es-MX"/>
        </w:rPr>
        <w:t>Cuerpos, afectos, fronteras: la violencia de las relaciones capitalistas en la producción contemporánea centroamericana”</w:t>
      </w:r>
    </w:p>
    <w:p w:rsidRPr="00592B2F" w:rsidR="00592B2F" w:rsidP="00592B2F" w:rsidRDefault="00592B2F" w14:paraId="7B01A62D" w14:textId="77777777">
      <w:pPr>
        <w:jc w:val="both"/>
        <w:rPr>
          <w:rFonts w:ascii="Times New Roman" w:hAnsi="Times New Roman"/>
          <w:lang w:val="es-MX"/>
        </w:rPr>
      </w:pPr>
    </w:p>
    <w:p w:rsidRPr="00592B2F" w:rsidR="00592B2F" w:rsidP="00592B2F" w:rsidRDefault="00592B2F" w14:paraId="0951171E" w14:textId="77777777">
      <w:pPr>
        <w:jc w:val="both"/>
        <w:rPr>
          <w:rFonts w:ascii="Times New Roman" w:hAnsi="Times New Roman"/>
          <w:lang w:val="es-ES"/>
        </w:rPr>
      </w:pPr>
      <w:r w:rsidRPr="00592B2F">
        <w:rPr>
          <w:rFonts w:ascii="Times New Roman" w:hAnsi="Times New Roman"/>
          <w:lang w:val="es-ES"/>
        </w:rPr>
        <w:t>Propuesta:</w:t>
      </w:r>
    </w:p>
    <w:p w:rsidRPr="00592B2F" w:rsidR="00592B2F" w:rsidP="00592B2F" w:rsidRDefault="00592B2F" w14:paraId="06F09CAA" w14:textId="77777777">
      <w:pPr>
        <w:jc w:val="both"/>
        <w:rPr>
          <w:rFonts w:ascii="Times New Roman" w:hAnsi="Times New Roman"/>
          <w:lang w:val="es-ES"/>
        </w:rPr>
      </w:pPr>
      <w:r w:rsidRPr="00592B2F">
        <w:rPr>
          <w:rFonts w:ascii="Times New Roman" w:hAnsi="Times New Roman"/>
          <w:lang w:val="es-ES"/>
        </w:rPr>
        <w:t xml:space="preserve"> </w:t>
      </w:r>
    </w:p>
    <w:p w:rsidRPr="00592B2F" w:rsidR="00592B2F" w:rsidP="00592B2F" w:rsidRDefault="00592B2F" w14:paraId="57B6D32A" w14:textId="77777777">
      <w:pPr>
        <w:jc w:val="both"/>
        <w:rPr>
          <w:rFonts w:ascii="Times New Roman" w:hAnsi="Times New Roman"/>
          <w:lang w:val="es-MX"/>
        </w:rPr>
      </w:pPr>
      <w:r w:rsidRPr="00592B2F">
        <w:rPr>
          <w:rFonts w:ascii="Times New Roman" w:hAnsi="Times New Roman"/>
          <w:lang w:val="es-MX"/>
        </w:rPr>
        <w:t xml:space="preserve">En </w:t>
      </w:r>
      <w:r w:rsidRPr="00592B2F">
        <w:rPr>
          <w:rFonts w:ascii="Times New Roman" w:hAnsi="Times New Roman"/>
          <w:i/>
          <w:lang w:val="es-MX"/>
        </w:rPr>
        <w:t>La Yuma</w:t>
      </w:r>
      <w:r w:rsidRPr="00592B2F">
        <w:rPr>
          <w:rFonts w:ascii="Times New Roman" w:hAnsi="Times New Roman"/>
          <w:lang w:val="es-MX"/>
        </w:rPr>
        <w:t xml:space="preserve"> (</w:t>
      </w:r>
      <w:proofErr w:type="spellStart"/>
      <w:r w:rsidRPr="00592B2F">
        <w:rPr>
          <w:rFonts w:ascii="Times New Roman" w:hAnsi="Times New Roman"/>
          <w:lang w:val="es-MX"/>
        </w:rPr>
        <w:t>dir.</w:t>
      </w:r>
      <w:proofErr w:type="spellEnd"/>
      <w:r w:rsidRPr="00592B2F">
        <w:rPr>
          <w:rFonts w:ascii="Times New Roman" w:hAnsi="Times New Roman"/>
          <w:lang w:val="es-MX"/>
        </w:rPr>
        <w:t xml:space="preserve"> Florence </w:t>
      </w:r>
      <w:proofErr w:type="spellStart"/>
      <w:r w:rsidRPr="00592B2F">
        <w:rPr>
          <w:rFonts w:ascii="Times New Roman" w:hAnsi="Times New Roman"/>
          <w:lang w:val="es-MX"/>
        </w:rPr>
        <w:t>Jaguey</w:t>
      </w:r>
      <w:proofErr w:type="spellEnd"/>
      <w:r w:rsidRPr="00592B2F">
        <w:rPr>
          <w:rFonts w:ascii="Times New Roman" w:hAnsi="Times New Roman"/>
          <w:lang w:val="es-MX"/>
        </w:rPr>
        <w:t xml:space="preserve">, 2009, Nicaragua), una joven de un barrio pobre y marginal de Managua entabla una relación con un estudiante de clase media, solo para descubrir que las fronteras de sus mundos son infranqueables. En </w:t>
      </w:r>
      <w:r w:rsidRPr="00592B2F">
        <w:rPr>
          <w:rFonts w:ascii="Times New Roman" w:hAnsi="Times New Roman"/>
          <w:i/>
          <w:lang w:val="es-MX"/>
        </w:rPr>
        <w:t xml:space="preserve">A ojos cerrados </w:t>
      </w:r>
      <w:r w:rsidRPr="00592B2F">
        <w:rPr>
          <w:rFonts w:ascii="Times New Roman" w:hAnsi="Times New Roman"/>
          <w:lang w:val="es-MX"/>
        </w:rPr>
        <w:t>(</w:t>
      </w:r>
      <w:proofErr w:type="spellStart"/>
      <w:r w:rsidRPr="00592B2F">
        <w:rPr>
          <w:rFonts w:ascii="Times New Roman" w:hAnsi="Times New Roman"/>
          <w:lang w:val="es-MX"/>
        </w:rPr>
        <w:t>dir.</w:t>
      </w:r>
      <w:proofErr w:type="spellEnd"/>
      <w:r w:rsidRPr="00592B2F">
        <w:rPr>
          <w:rFonts w:ascii="Times New Roman" w:hAnsi="Times New Roman"/>
          <w:lang w:val="es-MX"/>
        </w:rPr>
        <w:t xml:space="preserve"> Hernán Jiménez, 2010, Costa Rica), esta frontera se manifiesta entre una joven e intrépida profesional de la tecnología globalizada y sus abuelos, quienes existen en otra dimensión temporal. En </w:t>
      </w:r>
      <w:r w:rsidRPr="00592B2F">
        <w:rPr>
          <w:rFonts w:ascii="Times New Roman" w:hAnsi="Times New Roman"/>
          <w:i/>
          <w:lang w:val="es-MX"/>
        </w:rPr>
        <w:t>Mazunte</w:t>
      </w:r>
      <w:r w:rsidRPr="00592B2F">
        <w:rPr>
          <w:rFonts w:ascii="Times New Roman" w:hAnsi="Times New Roman"/>
          <w:lang w:val="es-MX"/>
        </w:rPr>
        <w:t xml:space="preserve">, de Daniel Quirós (2015, Costa Rica), la relación con el capital separa a dos hermanos. En </w:t>
      </w:r>
      <w:proofErr w:type="spellStart"/>
      <w:r w:rsidRPr="00592B2F">
        <w:rPr>
          <w:rFonts w:ascii="Times New Roman" w:hAnsi="Times New Roman"/>
          <w:i/>
          <w:lang w:val="es-MX"/>
        </w:rPr>
        <w:t>Ita</w:t>
      </w:r>
      <w:proofErr w:type="spellEnd"/>
      <w:r w:rsidRPr="00592B2F">
        <w:rPr>
          <w:rFonts w:ascii="Times New Roman" w:hAnsi="Times New Roman"/>
          <w:lang w:val="es-MX"/>
        </w:rPr>
        <w:t xml:space="preserve">, de Mónica </w:t>
      </w:r>
      <w:proofErr w:type="spellStart"/>
      <w:r w:rsidRPr="00592B2F">
        <w:rPr>
          <w:rFonts w:ascii="Times New Roman" w:hAnsi="Times New Roman"/>
          <w:lang w:val="es-MX"/>
        </w:rPr>
        <w:t>Albizúrez</w:t>
      </w:r>
      <w:proofErr w:type="spellEnd"/>
      <w:r w:rsidRPr="00592B2F">
        <w:rPr>
          <w:rFonts w:ascii="Times New Roman" w:hAnsi="Times New Roman"/>
          <w:lang w:val="es-MX"/>
        </w:rPr>
        <w:t xml:space="preserve"> (2018, Guatemala), la </w:t>
      </w:r>
      <w:proofErr w:type="spellStart"/>
      <w:r w:rsidRPr="00592B2F">
        <w:rPr>
          <w:rFonts w:ascii="Times New Roman" w:hAnsi="Times New Roman"/>
          <w:lang w:val="es-MX"/>
        </w:rPr>
        <w:t>intransitabilidad</w:t>
      </w:r>
      <w:proofErr w:type="spellEnd"/>
      <w:r w:rsidRPr="00592B2F">
        <w:rPr>
          <w:rFonts w:ascii="Times New Roman" w:hAnsi="Times New Roman"/>
          <w:lang w:val="es-MX"/>
        </w:rPr>
        <w:t xml:space="preserve"> atañe los afectos entre personas que pertenecen a distintos grupos étnicos y clases sociales, tanto en el pasado como en el presente. A partir de estos objetos, la ponencia reflexiona sobre la violencia (indirecta) que el capital/ismo ejerce sobre los afectos y sobre las fronteras que el capital/ismo (</w:t>
      </w:r>
      <w:proofErr w:type="spellStart"/>
      <w:r w:rsidRPr="00592B2F">
        <w:rPr>
          <w:rFonts w:ascii="Times New Roman" w:hAnsi="Times New Roman"/>
          <w:lang w:val="es-MX"/>
        </w:rPr>
        <w:t>im</w:t>
      </w:r>
      <w:proofErr w:type="spellEnd"/>
      <w:r w:rsidRPr="00592B2F">
        <w:rPr>
          <w:rFonts w:ascii="Times New Roman" w:hAnsi="Times New Roman"/>
          <w:lang w:val="es-MX"/>
        </w:rPr>
        <w:t xml:space="preserve">)pone a los cuerpos y los afectos. ¿Son posibles o hasta qué punto son posibles los afectos interétnicos y en condiciones de desigualdad social (de clase)? ¿Qué presión ejercen sobre la cercanía afectiva el poder y el atractivo del capital? ¿Cómo la relación diferenciada con la tecnología moderna globalizada, y puesta al servicio del capital, afecta los vínculos familiares y un tiempo en común? En los objetos aludidos, la perspectiva es sombría, pero no enteramente negativa, porque en algunos de ellos se vislumbra la posibilidad de resistencia a la fuerza violenta de las relaciones capitalistas. ¿Cómo es esta resistencia y en qué consiste? ¿Podemos interpretar los actos de resistencia que las obras analizadas presentan como una forma de intervención política? Y si es así, ¿Cuáles son su alcance y su efecto, </w:t>
      </w:r>
      <w:proofErr w:type="gramStart"/>
      <w:r w:rsidRPr="00592B2F">
        <w:rPr>
          <w:rFonts w:ascii="Times New Roman" w:hAnsi="Times New Roman"/>
          <w:lang w:val="es-MX"/>
        </w:rPr>
        <w:t>cuáles son sus limitaciones?</w:t>
      </w:r>
      <w:proofErr w:type="gramEnd"/>
    </w:p>
    <w:p w:rsidRPr="00592B2F" w:rsidR="00592B2F" w:rsidP="00592B2F" w:rsidRDefault="00592B2F" w14:paraId="1BCFCEF2" w14:textId="77777777">
      <w:pPr>
        <w:rPr>
          <w:rFonts w:ascii="Times New Roman" w:hAnsi="Times New Roman"/>
          <w:b/>
          <w:u w:val="single"/>
          <w:lang w:val="es-MX"/>
        </w:rPr>
      </w:pPr>
    </w:p>
    <w:bookmarkEnd w:id="0"/>
    <w:p w:rsidRPr="005840EC" w:rsidR="00592B2F" w:rsidP="00592B2F" w:rsidRDefault="00592B2F" w14:paraId="0E42E7D8" w14:textId="77777777">
      <w:pPr>
        <w:rPr>
          <w:rFonts w:ascii="Times New Roman" w:hAnsi="Times New Roman"/>
          <w:b/>
          <w:sz w:val="22"/>
          <w:szCs w:val="22"/>
          <w:lang w:val="es-ES"/>
        </w:rPr>
      </w:pPr>
    </w:p>
    <w:p w:rsidRPr="005840EC" w:rsidR="00592B2F" w:rsidP="00592B2F" w:rsidRDefault="00592B2F" w14:paraId="37C4F959" w14:textId="77777777">
      <w:pPr>
        <w:rPr>
          <w:rFonts w:ascii="Times New Roman" w:hAnsi="Times New Roman"/>
          <w:b/>
          <w:sz w:val="22"/>
          <w:szCs w:val="22"/>
          <w:lang w:val="es-ES"/>
        </w:rPr>
      </w:pPr>
    </w:p>
    <w:p w:rsidRPr="00592B2F" w:rsidR="00592B2F" w:rsidP="00592B2F" w:rsidRDefault="00592B2F" w14:paraId="1A9EA7CC" w14:textId="77777777">
      <w:pPr>
        <w:jc w:val="both"/>
        <w:rPr>
          <w:rFonts w:ascii="Times New Roman" w:hAnsi="Times New Roman"/>
          <w:b/>
          <w:lang w:val="es-ES"/>
        </w:rPr>
      </w:pPr>
    </w:p>
    <w:sectPr w:rsidRPr="00592B2F" w:rsidR="00592B2F"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652AE1"/>
    <w:multiLevelType w:val="hybridMultilevel"/>
    <w:tmpl w:val="45DA13A8"/>
    <w:lvl w:ilvl="0" w:tplc="429A5D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B2F"/>
    <w:rsid w:val="00592B2F"/>
    <w:rsid w:val="007D3A87"/>
    <w:rsid w:val="008E5625"/>
    <w:rsid w:val="2B6082C6"/>
    <w:rsid w:val="316D22DF"/>
    <w:rsid w:val="5AE9A5DF"/>
    <w:rsid w:val="77CD11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ABC81"/>
  <w15:chartTrackingRefBased/>
  <w15:docId w15:val="{F1BEEE09-837D-4210-B22F-E66EB072513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592B2F"/>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592B2F"/>
    <w:rPr>
      <w:color w:val="0000FF"/>
      <w:u w:val="single"/>
    </w:rPr>
  </w:style>
  <w:style w:type="paragraph" w:styleId="paragraph" w:customStyle="1">
    <w:name w:val="paragraph"/>
    <w:basedOn w:val="Normal"/>
    <w:rsid w:val="00592B2F"/>
    <w:pPr>
      <w:spacing w:before="100" w:beforeAutospacing="1" w:after="100" w:afterAutospacing="1"/>
    </w:pPr>
    <w:rPr>
      <w:rFonts w:ascii="Times New Roman" w:hAnsi="Times New Roman" w:eastAsia="Times New Roman"/>
      <w:lang w:val="es-ES" w:eastAsia="es-ES"/>
    </w:rPr>
  </w:style>
  <w:style w:type="character" w:styleId="normaltextrun" w:customStyle="1">
    <w:name w:val="normaltextrun"/>
    <w:rsid w:val="00592B2F"/>
  </w:style>
  <w:style w:type="character" w:styleId="eop" w:customStyle="1">
    <w:name w:val="eop"/>
    <w:rsid w:val="00592B2F"/>
  </w:style>
  <w:style w:type="character" w:styleId="tabchar" w:customStyle="1">
    <w:name w:val="tabchar"/>
    <w:rsid w:val="00592B2F"/>
  </w:style>
  <w:style w:type="paragraph" w:styleId="NormalWeb">
    <w:name w:val="Normal (Web)"/>
    <w:basedOn w:val="Normal"/>
    <w:uiPriority w:val="99"/>
    <w:unhideWhenUsed/>
    <w:rsid w:val="00592B2F"/>
    <w:pPr>
      <w:spacing w:before="100" w:beforeAutospacing="1" w:after="100" w:afterAutospacing="1"/>
    </w:pPr>
    <w:rPr>
      <w:rFonts w:ascii="Times New Roman" w:hAnsi="Times New Roman" w:eastAsia="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2779">
      <w:bodyDiv w:val="1"/>
      <w:marLeft w:val="0"/>
      <w:marRight w:val="0"/>
      <w:marTop w:val="0"/>
      <w:marBottom w:val="0"/>
      <w:divBdr>
        <w:top w:val="none" w:sz="0" w:space="0" w:color="auto"/>
        <w:left w:val="none" w:sz="0" w:space="0" w:color="auto"/>
        <w:bottom w:val="none" w:sz="0" w:space="0" w:color="auto"/>
        <w:right w:val="none" w:sz="0" w:space="0" w:color="auto"/>
      </w:divBdr>
    </w:div>
    <w:div w:id="108622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8E30E8-46AA-42BB-9AA9-D0A20E7065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61D90B-F2CF-4CEE-BABF-C3F42B1C6DC4}">
  <ds:schemaRefs>
    <ds:schemaRef ds:uri="http://schemas.microsoft.com/sharepoint/v3/contenttype/forms"/>
  </ds:schemaRefs>
</ds:datastoreItem>
</file>

<file path=customXml/itemProps3.xml><?xml version="1.0" encoding="utf-8"?>
<ds:datastoreItem xmlns:ds="http://schemas.openxmlformats.org/officeDocument/2006/customXml" ds:itemID="{7A96EAFD-AF12-4D39-8072-F3D1EC1CA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4</revision>
  <dcterms:created xsi:type="dcterms:W3CDTF">2021-05-30T16:25:00.0000000Z</dcterms:created>
  <dcterms:modified xsi:type="dcterms:W3CDTF">2021-06-03T20:13:03.7923398Z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