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14C973" w14:textId="77777777" w:rsidR="005B597C" w:rsidRPr="00813662" w:rsidRDefault="005B597C" w:rsidP="005B597C">
      <w:pPr>
        <w:pBdr>
          <w:top w:val="single" w:sz="4" w:space="1" w:color="auto"/>
          <w:left w:val="single" w:sz="4" w:space="4" w:color="auto"/>
          <w:bottom w:val="single" w:sz="4" w:space="1" w:color="auto"/>
          <w:right w:val="single" w:sz="4" w:space="4" w:color="auto"/>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14:paraId="2C80F3A8" w14:textId="77777777" w:rsidR="005B597C" w:rsidRPr="00813662" w:rsidRDefault="005B597C" w:rsidP="005B597C">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14:paraId="6A103451" w14:textId="77777777" w:rsidR="005B597C" w:rsidRPr="00813662" w:rsidRDefault="005B597C" w:rsidP="005B597C">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14:paraId="0AB401CA" w14:textId="77777777" w:rsidR="005B597C" w:rsidRPr="00813662" w:rsidRDefault="005B597C" w:rsidP="005B597C">
      <w:pPr>
        <w:pBdr>
          <w:top w:val="single" w:sz="4" w:space="1" w:color="auto"/>
          <w:left w:val="single" w:sz="4" w:space="4" w:color="auto"/>
          <w:bottom w:val="single" w:sz="4" w:space="1" w:color="auto"/>
          <w:right w:val="single" w:sz="4" w:space="4" w:color="auto"/>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14:paraId="36B54740" w14:textId="77777777" w:rsidR="005B597C" w:rsidRDefault="005B597C" w:rsidP="005B597C">
      <w:pPr>
        <w:rPr>
          <w:rFonts w:ascii="Times New Roman" w:hAnsi="Times New Roman"/>
          <w:sz w:val="22"/>
          <w:szCs w:val="22"/>
          <w:lang w:val="es-ES_tradnl"/>
        </w:rPr>
      </w:pPr>
    </w:p>
    <w:p w14:paraId="637B23CF" w14:textId="77777777" w:rsidR="005B597C" w:rsidRPr="005B597C" w:rsidRDefault="005B597C" w:rsidP="005B597C">
      <w:pPr>
        <w:jc w:val="both"/>
        <w:rPr>
          <w:rFonts w:ascii="Times New Roman" w:hAnsi="Times New Roman"/>
          <w:b/>
          <w:i/>
          <w:lang w:val="es-ES_tradnl"/>
        </w:rPr>
      </w:pPr>
      <w:r w:rsidRPr="005B597C">
        <w:rPr>
          <w:rFonts w:ascii="Times New Roman" w:hAnsi="Times New Roman"/>
          <w:b/>
          <w:lang w:val="es-ES_tradnl"/>
        </w:rPr>
        <w:t xml:space="preserve">MESA REDONDA: </w:t>
      </w:r>
      <w:r w:rsidRPr="005B597C">
        <w:rPr>
          <w:rFonts w:ascii="Times New Roman" w:hAnsi="Times New Roman"/>
          <w:b/>
          <w:i/>
          <w:lang w:val="es-ES"/>
        </w:rPr>
        <w:t xml:space="preserve">Aproximaciones teóricas a la violencia en América Latina: ecocrítica, </w:t>
      </w:r>
      <w:proofErr w:type="spellStart"/>
      <w:r w:rsidRPr="005B597C">
        <w:rPr>
          <w:rFonts w:ascii="Times New Roman" w:hAnsi="Times New Roman"/>
          <w:b/>
          <w:i/>
          <w:lang w:val="es-ES"/>
        </w:rPr>
        <w:t>intermedialidad</w:t>
      </w:r>
      <w:proofErr w:type="spellEnd"/>
      <w:r w:rsidRPr="005B597C">
        <w:rPr>
          <w:rFonts w:ascii="Times New Roman" w:hAnsi="Times New Roman"/>
          <w:b/>
          <w:i/>
          <w:lang w:val="es-ES"/>
        </w:rPr>
        <w:t xml:space="preserve"> e ironía</w:t>
      </w:r>
    </w:p>
    <w:p w14:paraId="0619B9EF" w14:textId="77777777" w:rsidR="005B597C" w:rsidRDefault="005B597C" w:rsidP="005B597C">
      <w:pPr>
        <w:spacing w:line="276" w:lineRule="auto"/>
        <w:jc w:val="both"/>
        <w:rPr>
          <w:rFonts w:ascii="Times New Roman" w:hAnsi="Times New Roman"/>
          <w:lang w:val="es-ES"/>
        </w:rPr>
      </w:pPr>
    </w:p>
    <w:p w14:paraId="23FEB15C" w14:textId="77777777" w:rsidR="005B597C" w:rsidRDefault="005B597C" w:rsidP="005B597C">
      <w:pPr>
        <w:spacing w:line="276" w:lineRule="auto"/>
        <w:jc w:val="both"/>
        <w:rPr>
          <w:rFonts w:ascii="Times New Roman" w:hAnsi="Times New Roman"/>
          <w:b/>
          <w:lang w:val="es-ES"/>
        </w:rPr>
      </w:pPr>
      <w:r>
        <w:rPr>
          <w:rFonts w:ascii="Times New Roman" w:hAnsi="Times New Roman"/>
          <w:lang w:val="es-ES"/>
        </w:rPr>
        <w:t>Moderador</w:t>
      </w:r>
      <w:r w:rsidRPr="005B597C">
        <w:rPr>
          <w:rFonts w:ascii="Times New Roman" w:hAnsi="Times New Roman"/>
          <w:lang w:val="es-ES"/>
        </w:rPr>
        <w:t>a:</w:t>
      </w:r>
      <w:r w:rsidRPr="005B597C">
        <w:rPr>
          <w:rFonts w:ascii="Times New Roman" w:hAnsi="Times New Roman"/>
          <w:b/>
          <w:lang w:val="es-ES"/>
        </w:rPr>
        <w:t xml:space="preserve"> </w:t>
      </w:r>
      <w:r w:rsidRPr="005B597C">
        <w:rPr>
          <w:rFonts w:ascii="Times New Roman" w:hAnsi="Times New Roman"/>
          <w:b/>
          <w:lang w:val="es-ES"/>
        </w:rPr>
        <w:t xml:space="preserve">Brigitte </w:t>
      </w:r>
      <w:r w:rsidRPr="005B597C">
        <w:rPr>
          <w:rFonts w:ascii="Times New Roman" w:hAnsi="Times New Roman"/>
          <w:b/>
          <w:lang w:val="es-ES"/>
        </w:rPr>
        <w:t>ADRIAENSEN</w:t>
      </w:r>
    </w:p>
    <w:p w14:paraId="7CE6DE5A" w14:textId="77777777" w:rsidR="005B597C" w:rsidRDefault="005B597C" w:rsidP="005B597C">
      <w:pPr>
        <w:spacing w:line="276" w:lineRule="auto"/>
        <w:jc w:val="both"/>
        <w:rPr>
          <w:rFonts w:ascii="Times New Roman" w:hAnsi="Times New Roman"/>
          <w:b/>
          <w:lang w:val="es-ES"/>
        </w:rPr>
      </w:pPr>
      <w:bookmarkStart w:id="0" w:name="_GoBack"/>
      <w:bookmarkEnd w:id="0"/>
    </w:p>
    <w:p w14:paraId="3FED0AEC" w14:textId="77777777" w:rsidR="005B597C" w:rsidRPr="005B597C" w:rsidRDefault="005B597C" w:rsidP="005B597C">
      <w:pPr>
        <w:spacing w:line="276" w:lineRule="auto"/>
        <w:jc w:val="both"/>
        <w:rPr>
          <w:rFonts w:ascii="Times New Roman" w:hAnsi="Times New Roman"/>
          <w:lang w:val="es-ES"/>
        </w:rPr>
      </w:pPr>
      <w:r w:rsidRPr="005B597C">
        <w:rPr>
          <w:rFonts w:ascii="Times New Roman" w:hAnsi="Times New Roman"/>
          <w:lang w:val="es-ES"/>
        </w:rPr>
        <w:t xml:space="preserve">Ejes: </w:t>
      </w:r>
    </w:p>
    <w:p w14:paraId="03C8CCB1" w14:textId="77777777" w:rsidR="005B597C" w:rsidRDefault="005B597C" w:rsidP="005B597C">
      <w:pPr>
        <w:spacing w:line="276" w:lineRule="auto"/>
        <w:jc w:val="both"/>
        <w:rPr>
          <w:rFonts w:ascii="Times New Roman" w:hAnsi="Times New Roman"/>
          <w:b/>
          <w:lang w:val="es-ES"/>
        </w:rPr>
      </w:pPr>
    </w:p>
    <w:p w14:paraId="49614451" w14:textId="77777777" w:rsidR="005B597C" w:rsidRDefault="005B597C" w:rsidP="005B597C">
      <w:pPr>
        <w:spacing w:line="276" w:lineRule="auto"/>
        <w:jc w:val="both"/>
        <w:rPr>
          <w:rFonts w:ascii="Times New Roman" w:hAnsi="Times New Roman"/>
          <w:b/>
          <w:lang w:val="es-ES"/>
        </w:rPr>
      </w:pPr>
      <w:r>
        <w:rPr>
          <w:rFonts w:ascii="Times New Roman" w:hAnsi="Times New Roman"/>
          <w:b/>
          <w:lang w:val="es-ES"/>
        </w:rPr>
        <w:t>I) CUERPOS, ESCRITURAS CRÍTICAS</w:t>
      </w:r>
    </w:p>
    <w:p w14:paraId="3386C319" w14:textId="77777777" w:rsidR="005B597C" w:rsidRDefault="005B597C" w:rsidP="005B597C">
      <w:pPr>
        <w:spacing w:line="276" w:lineRule="auto"/>
        <w:jc w:val="both"/>
        <w:rPr>
          <w:rFonts w:ascii="Times New Roman" w:hAnsi="Times New Roman"/>
          <w:b/>
          <w:lang w:val="es-ES"/>
        </w:rPr>
      </w:pPr>
      <w:r>
        <w:rPr>
          <w:rFonts w:ascii="Times New Roman" w:hAnsi="Times New Roman"/>
          <w:b/>
          <w:lang w:val="es-ES"/>
        </w:rPr>
        <w:t>II) TRAMAS POLÍTICAS</w:t>
      </w:r>
    </w:p>
    <w:p w14:paraId="53F77098" w14:textId="77777777" w:rsidR="005B597C" w:rsidRPr="005B597C" w:rsidRDefault="005B597C" w:rsidP="005B597C">
      <w:pPr>
        <w:spacing w:line="276" w:lineRule="auto"/>
        <w:jc w:val="both"/>
        <w:rPr>
          <w:rFonts w:ascii="Times New Roman" w:hAnsi="Times New Roman"/>
          <w:b/>
          <w:lang w:val="es-ES"/>
        </w:rPr>
      </w:pPr>
    </w:p>
    <w:p w14:paraId="56A7613E" w14:textId="77777777" w:rsidR="005B597C" w:rsidRPr="005B597C" w:rsidRDefault="005B597C" w:rsidP="005B597C">
      <w:pPr>
        <w:spacing w:after="160" w:line="259" w:lineRule="auto"/>
        <w:contextualSpacing/>
        <w:jc w:val="both"/>
        <w:rPr>
          <w:rFonts w:ascii="Times New Roman" w:hAnsi="Times New Roman"/>
          <w:bCs/>
          <w:lang w:val="es-ES"/>
        </w:rPr>
      </w:pPr>
      <w:r w:rsidRPr="005B597C">
        <w:rPr>
          <w:rFonts w:ascii="Times New Roman" w:hAnsi="Times New Roman"/>
          <w:bCs/>
          <w:lang w:val="es-ES"/>
        </w:rPr>
        <w:t xml:space="preserve">Participantes: </w:t>
      </w:r>
    </w:p>
    <w:p w14:paraId="6E4A622F" w14:textId="77777777" w:rsidR="005B597C" w:rsidRDefault="005B597C" w:rsidP="005B597C">
      <w:pPr>
        <w:spacing w:after="160" w:line="259" w:lineRule="auto"/>
        <w:contextualSpacing/>
        <w:jc w:val="both"/>
        <w:rPr>
          <w:rFonts w:ascii="Times New Roman" w:hAnsi="Times New Roman"/>
          <w:b/>
          <w:bCs/>
          <w:lang w:val="es-ES"/>
        </w:rPr>
      </w:pPr>
    </w:p>
    <w:p w14:paraId="36A59D09" w14:textId="77777777" w:rsidR="005B597C" w:rsidRDefault="005B597C" w:rsidP="005B597C">
      <w:pPr>
        <w:spacing w:after="160" w:line="259" w:lineRule="auto"/>
        <w:contextualSpacing/>
        <w:jc w:val="both"/>
        <w:rPr>
          <w:rFonts w:ascii="Times New Roman" w:hAnsi="Times New Roman"/>
          <w:b/>
          <w:bCs/>
          <w:lang w:val="es-ES"/>
        </w:rPr>
      </w:pPr>
      <w:r>
        <w:rPr>
          <w:rFonts w:ascii="Times New Roman" w:hAnsi="Times New Roman"/>
          <w:b/>
          <w:bCs/>
          <w:lang w:val="es-ES"/>
        </w:rPr>
        <w:t>1- Brigitte ADRIAENSEN</w:t>
      </w:r>
    </w:p>
    <w:p w14:paraId="0A8634C5" w14:textId="77777777" w:rsidR="005B597C" w:rsidRDefault="005B597C" w:rsidP="005B597C">
      <w:pPr>
        <w:spacing w:after="160" w:line="259" w:lineRule="auto"/>
        <w:contextualSpacing/>
        <w:jc w:val="both"/>
        <w:rPr>
          <w:rFonts w:ascii="Times New Roman" w:hAnsi="Times New Roman"/>
          <w:bCs/>
          <w:lang w:val="en-US"/>
        </w:rPr>
      </w:pPr>
    </w:p>
    <w:p w14:paraId="59A31C84" w14:textId="77777777" w:rsidR="005B597C" w:rsidRPr="005B597C" w:rsidRDefault="005B597C" w:rsidP="005B597C">
      <w:pPr>
        <w:spacing w:after="160" w:line="259" w:lineRule="auto"/>
        <w:contextualSpacing/>
        <w:jc w:val="both"/>
        <w:rPr>
          <w:rFonts w:ascii="Times New Roman" w:hAnsi="Times New Roman"/>
          <w:bCs/>
          <w:lang w:val="en-US"/>
        </w:rPr>
      </w:pPr>
      <w:r w:rsidRPr="005B597C">
        <w:rPr>
          <w:rFonts w:ascii="Times New Roman" w:hAnsi="Times New Roman"/>
          <w:bCs/>
          <w:lang w:val="en-US"/>
        </w:rPr>
        <w:t>Radboud Universiteit Nijmegen/Open Universiteit Nederland</w:t>
      </w:r>
    </w:p>
    <w:p w14:paraId="6189E192" w14:textId="77777777" w:rsidR="005B597C" w:rsidRDefault="005B597C" w:rsidP="005B597C">
      <w:pPr>
        <w:spacing w:after="160" w:line="259" w:lineRule="auto"/>
        <w:contextualSpacing/>
        <w:jc w:val="both"/>
        <w:rPr>
          <w:rFonts w:ascii="Times New Roman" w:hAnsi="Times New Roman"/>
          <w:b/>
          <w:bCs/>
          <w:lang w:val="es-ES"/>
        </w:rPr>
      </w:pPr>
    </w:p>
    <w:p w14:paraId="019F9448" w14:textId="77777777" w:rsidR="005B597C" w:rsidRPr="005B597C" w:rsidRDefault="005B597C" w:rsidP="005B597C">
      <w:pPr>
        <w:spacing w:after="160" w:line="259" w:lineRule="auto"/>
        <w:contextualSpacing/>
        <w:jc w:val="both"/>
        <w:rPr>
          <w:rFonts w:ascii="Times New Roman" w:hAnsi="Times New Roman"/>
          <w:b/>
          <w:bCs/>
          <w:lang w:val="es-ES"/>
        </w:rPr>
      </w:pPr>
      <w:r w:rsidRPr="005B597C">
        <w:rPr>
          <w:rFonts w:ascii="Times New Roman" w:hAnsi="Times New Roman"/>
          <w:bCs/>
          <w:lang w:val="es-ES"/>
        </w:rPr>
        <w:t>Título:</w:t>
      </w:r>
      <w:r>
        <w:rPr>
          <w:rFonts w:ascii="Times New Roman" w:hAnsi="Times New Roman"/>
          <w:b/>
          <w:bCs/>
          <w:lang w:val="es-ES"/>
        </w:rPr>
        <w:t xml:space="preserve"> “</w:t>
      </w:r>
      <w:r w:rsidRPr="005B597C">
        <w:rPr>
          <w:rFonts w:ascii="Times New Roman" w:hAnsi="Times New Roman"/>
          <w:b/>
          <w:bCs/>
          <w:lang w:val="es-ES"/>
        </w:rPr>
        <w:t>Ironía, afecto y violencia en la literatura latinoamericana</w:t>
      </w:r>
      <w:r>
        <w:rPr>
          <w:rFonts w:ascii="Times New Roman" w:hAnsi="Times New Roman"/>
          <w:b/>
          <w:bCs/>
          <w:lang w:val="es-ES"/>
        </w:rPr>
        <w:t>”</w:t>
      </w:r>
    </w:p>
    <w:p w14:paraId="62083365" w14:textId="77777777" w:rsidR="005B597C" w:rsidRDefault="005B597C" w:rsidP="005B597C">
      <w:pPr>
        <w:jc w:val="both"/>
        <w:rPr>
          <w:rFonts w:ascii="Times New Roman" w:hAnsi="Times New Roman"/>
          <w:b/>
          <w:bCs/>
          <w:lang w:val="es-ES"/>
        </w:rPr>
      </w:pPr>
    </w:p>
    <w:p w14:paraId="6FA88E18" w14:textId="77777777" w:rsidR="005B597C" w:rsidRDefault="005B597C" w:rsidP="005B597C">
      <w:pPr>
        <w:jc w:val="both"/>
        <w:rPr>
          <w:rFonts w:ascii="Times New Roman" w:hAnsi="Times New Roman"/>
          <w:lang w:val="es-ES"/>
        </w:rPr>
      </w:pPr>
      <w:r>
        <w:rPr>
          <w:rFonts w:ascii="Times New Roman" w:hAnsi="Times New Roman"/>
          <w:lang w:val="es-ES"/>
        </w:rPr>
        <w:t xml:space="preserve">Propuesta: </w:t>
      </w:r>
    </w:p>
    <w:p w14:paraId="3060234F" w14:textId="77777777" w:rsidR="005B597C" w:rsidRDefault="005B597C" w:rsidP="005B597C">
      <w:pPr>
        <w:jc w:val="both"/>
        <w:rPr>
          <w:rFonts w:ascii="Times New Roman" w:hAnsi="Times New Roman"/>
          <w:lang w:val="es-ES"/>
        </w:rPr>
      </w:pPr>
    </w:p>
    <w:p w14:paraId="73375973" w14:textId="77777777" w:rsidR="005B597C" w:rsidRPr="005B597C" w:rsidRDefault="005B597C" w:rsidP="005B597C">
      <w:pPr>
        <w:jc w:val="both"/>
        <w:rPr>
          <w:rFonts w:ascii="Times New Roman" w:hAnsi="Times New Roman"/>
          <w:lang w:val="es-ES"/>
        </w:rPr>
      </w:pPr>
      <w:r w:rsidRPr="005B597C">
        <w:rPr>
          <w:rFonts w:ascii="Times New Roman" w:hAnsi="Times New Roman"/>
          <w:lang w:val="es-ES"/>
        </w:rPr>
        <w:t xml:space="preserve">En la literatura latinoamericana, la conexión entre ironía, humor, juego y violencia ha sido explorada recientemente por varios críticos en relación con la </w:t>
      </w:r>
      <w:proofErr w:type="spellStart"/>
      <w:r w:rsidRPr="005B597C">
        <w:rPr>
          <w:rFonts w:ascii="Times New Roman" w:hAnsi="Times New Roman"/>
          <w:lang w:val="es-ES"/>
        </w:rPr>
        <w:t>postdictadura</w:t>
      </w:r>
      <w:proofErr w:type="spellEnd"/>
      <w:r w:rsidRPr="005B597C">
        <w:rPr>
          <w:rFonts w:ascii="Times New Roman" w:hAnsi="Times New Roman"/>
          <w:lang w:val="es-ES"/>
        </w:rPr>
        <w:t xml:space="preserve"> (</w:t>
      </w:r>
      <w:proofErr w:type="spellStart"/>
      <w:r w:rsidRPr="005B597C">
        <w:rPr>
          <w:rFonts w:ascii="Times New Roman" w:hAnsi="Times New Roman"/>
          <w:lang w:val="es-ES"/>
        </w:rPr>
        <w:t>Blejmar</w:t>
      </w:r>
      <w:proofErr w:type="spellEnd"/>
      <w:r w:rsidRPr="005B597C">
        <w:rPr>
          <w:rFonts w:ascii="Times New Roman" w:hAnsi="Times New Roman"/>
          <w:lang w:val="es-ES"/>
        </w:rPr>
        <w:t xml:space="preserve"> 2016, Maier 2017, Sosa, 2013), con la militancia (</w:t>
      </w:r>
      <w:proofErr w:type="spellStart"/>
      <w:r w:rsidRPr="005B597C">
        <w:rPr>
          <w:rFonts w:ascii="Times New Roman" w:hAnsi="Times New Roman"/>
          <w:lang w:val="es-ES"/>
        </w:rPr>
        <w:t>Bosteels</w:t>
      </w:r>
      <w:proofErr w:type="spellEnd"/>
      <w:r w:rsidRPr="005B597C">
        <w:rPr>
          <w:rFonts w:ascii="Times New Roman" w:hAnsi="Times New Roman"/>
          <w:lang w:val="es-ES"/>
        </w:rPr>
        <w:t xml:space="preserve"> 2018, Van </w:t>
      </w:r>
      <w:proofErr w:type="spellStart"/>
      <w:r w:rsidRPr="005B597C">
        <w:rPr>
          <w:rFonts w:ascii="Times New Roman" w:hAnsi="Times New Roman"/>
          <w:lang w:val="es-ES"/>
        </w:rPr>
        <w:t>Tongeren</w:t>
      </w:r>
      <w:proofErr w:type="spellEnd"/>
      <w:r w:rsidRPr="005B597C">
        <w:rPr>
          <w:rFonts w:ascii="Times New Roman" w:hAnsi="Times New Roman"/>
          <w:lang w:val="es-ES"/>
        </w:rPr>
        <w:t xml:space="preserve"> 2018) y en relación con la narcoviolencia (</w:t>
      </w:r>
      <w:proofErr w:type="spellStart"/>
      <w:r w:rsidRPr="005B597C">
        <w:rPr>
          <w:rFonts w:ascii="Times New Roman" w:hAnsi="Times New Roman"/>
          <w:lang w:val="es-ES"/>
        </w:rPr>
        <w:t>Kunz</w:t>
      </w:r>
      <w:proofErr w:type="spellEnd"/>
      <w:r w:rsidRPr="005B597C">
        <w:rPr>
          <w:rFonts w:ascii="Times New Roman" w:hAnsi="Times New Roman"/>
          <w:lang w:val="es-ES"/>
        </w:rPr>
        <w:t xml:space="preserve"> 2016). Sin embargo, la relación entre la ambigüedad discursiva y la dimensión afectiva de la ironía ha recibido poca atención hasta ahora. En la era post 9/11, la ironía ha sido descalificada como un modo típicamente ‘postmoderno’ y por ende apolítico, por lo cual se declaró el final de la ironía y el advenimiento de la ‘new </w:t>
      </w:r>
      <w:proofErr w:type="spellStart"/>
      <w:r w:rsidRPr="005B597C">
        <w:rPr>
          <w:rFonts w:ascii="Times New Roman" w:hAnsi="Times New Roman"/>
          <w:lang w:val="es-ES"/>
        </w:rPr>
        <w:t>sincerity</w:t>
      </w:r>
      <w:proofErr w:type="spellEnd"/>
      <w:r w:rsidRPr="005B597C">
        <w:rPr>
          <w:rFonts w:ascii="Times New Roman" w:hAnsi="Times New Roman"/>
          <w:lang w:val="es-ES"/>
        </w:rPr>
        <w:t xml:space="preserve">’ (Van </w:t>
      </w:r>
      <w:proofErr w:type="spellStart"/>
      <w:r w:rsidRPr="005B597C">
        <w:rPr>
          <w:rFonts w:ascii="Times New Roman" w:hAnsi="Times New Roman"/>
          <w:lang w:val="es-ES"/>
        </w:rPr>
        <w:t>Alphen</w:t>
      </w:r>
      <w:proofErr w:type="spellEnd"/>
      <w:r w:rsidRPr="005B597C">
        <w:rPr>
          <w:rFonts w:ascii="Times New Roman" w:hAnsi="Times New Roman"/>
          <w:lang w:val="es-ES"/>
        </w:rPr>
        <w:t xml:space="preserve"> 2008; </w:t>
      </w:r>
      <w:proofErr w:type="spellStart"/>
      <w:r w:rsidRPr="005B597C">
        <w:rPr>
          <w:rFonts w:ascii="Times New Roman" w:hAnsi="Times New Roman"/>
          <w:lang w:val="es-ES"/>
        </w:rPr>
        <w:t>Ngai</w:t>
      </w:r>
      <w:proofErr w:type="spellEnd"/>
      <w:r w:rsidRPr="005B597C">
        <w:rPr>
          <w:rFonts w:ascii="Times New Roman" w:hAnsi="Times New Roman"/>
          <w:lang w:val="es-ES"/>
        </w:rPr>
        <w:t xml:space="preserve"> 2005). Sin embargo, otros teóricos han seguido defendiendo el filo político de la ironía. </w:t>
      </w:r>
      <w:proofErr w:type="spellStart"/>
      <w:r w:rsidRPr="005B597C">
        <w:rPr>
          <w:rFonts w:ascii="Times New Roman" w:hAnsi="Times New Roman"/>
          <w:lang w:val="es-ES"/>
        </w:rPr>
        <w:t>Gayatri</w:t>
      </w:r>
      <w:proofErr w:type="spellEnd"/>
      <w:r w:rsidRPr="005B597C">
        <w:rPr>
          <w:rFonts w:ascii="Times New Roman" w:hAnsi="Times New Roman"/>
          <w:lang w:val="es-ES"/>
        </w:rPr>
        <w:t xml:space="preserve"> </w:t>
      </w:r>
      <w:proofErr w:type="spellStart"/>
      <w:r w:rsidRPr="005B597C">
        <w:rPr>
          <w:rFonts w:ascii="Times New Roman" w:hAnsi="Times New Roman"/>
          <w:lang w:val="es-ES"/>
        </w:rPr>
        <w:t>Spivak</w:t>
      </w:r>
      <w:proofErr w:type="spellEnd"/>
      <w:r w:rsidRPr="005B597C">
        <w:rPr>
          <w:rFonts w:ascii="Times New Roman" w:hAnsi="Times New Roman"/>
          <w:lang w:val="es-ES"/>
        </w:rPr>
        <w:t xml:space="preserve"> (2013) asocia la ironía con el derecho a la duda en un contexto neoliberal. Bruno </w:t>
      </w:r>
      <w:proofErr w:type="spellStart"/>
      <w:r w:rsidRPr="005B597C">
        <w:rPr>
          <w:rFonts w:ascii="Times New Roman" w:hAnsi="Times New Roman"/>
          <w:lang w:val="es-ES"/>
        </w:rPr>
        <w:t>Bosteels</w:t>
      </w:r>
      <w:proofErr w:type="spellEnd"/>
      <w:r w:rsidRPr="005B597C">
        <w:rPr>
          <w:rFonts w:ascii="Times New Roman" w:hAnsi="Times New Roman"/>
          <w:lang w:val="es-ES"/>
        </w:rPr>
        <w:t xml:space="preserve"> (2018) subrayó el potencial político de la ironía en el contexto argentino de lo que llamó la “militancia </w:t>
      </w:r>
      <w:proofErr w:type="spellStart"/>
      <w:r w:rsidRPr="005B597C">
        <w:rPr>
          <w:rFonts w:ascii="Times New Roman" w:hAnsi="Times New Roman"/>
          <w:lang w:val="es-ES"/>
        </w:rPr>
        <w:t>postpolítica</w:t>
      </w:r>
      <w:proofErr w:type="spellEnd"/>
      <w:r w:rsidRPr="005B597C">
        <w:rPr>
          <w:rFonts w:ascii="Times New Roman" w:hAnsi="Times New Roman"/>
          <w:lang w:val="es-ES"/>
        </w:rPr>
        <w:t xml:space="preserve">”. </w:t>
      </w:r>
      <w:proofErr w:type="spellStart"/>
      <w:r w:rsidRPr="005B597C">
        <w:rPr>
          <w:rFonts w:ascii="Times New Roman" w:hAnsi="Times New Roman"/>
          <w:lang w:val="es-ES"/>
        </w:rPr>
        <w:t>Alenka</w:t>
      </w:r>
      <w:proofErr w:type="spellEnd"/>
      <w:r w:rsidRPr="005B597C">
        <w:rPr>
          <w:rFonts w:ascii="Times New Roman" w:hAnsi="Times New Roman"/>
          <w:lang w:val="es-ES"/>
        </w:rPr>
        <w:t xml:space="preserve"> </w:t>
      </w:r>
      <w:proofErr w:type="spellStart"/>
      <w:r w:rsidRPr="005B597C">
        <w:rPr>
          <w:rFonts w:ascii="Times New Roman" w:hAnsi="Times New Roman"/>
          <w:lang w:val="es-ES"/>
        </w:rPr>
        <w:t>Zupan</w:t>
      </w:r>
      <w:r w:rsidRPr="005B597C">
        <w:rPr>
          <w:rFonts w:ascii="Times New Roman" w:hAnsi="Times New Roman"/>
          <w:bCs/>
          <w:lang w:val="es-ES"/>
        </w:rPr>
        <w:t>čič</w:t>
      </w:r>
      <w:proofErr w:type="spellEnd"/>
      <w:r w:rsidRPr="005B597C">
        <w:rPr>
          <w:rFonts w:ascii="Times New Roman" w:hAnsi="Times New Roman"/>
          <w:bCs/>
          <w:lang w:val="es-ES"/>
        </w:rPr>
        <w:t xml:space="preserve"> (2008) definió el potencial de la comedia como forma de incluir lo excepcional y lo desechado.</w:t>
      </w:r>
      <w:r w:rsidRPr="005B597C">
        <w:rPr>
          <w:rFonts w:ascii="Times New Roman" w:hAnsi="Times New Roman"/>
          <w:lang w:val="es-ES"/>
        </w:rPr>
        <w:t xml:space="preserve"> En esta ponencia se investiga cómo se puede concebir el potencial afectivo y político de la ironía y del humor en relación con la violencia en la literatura latinoamericana contemporánea. </w:t>
      </w:r>
    </w:p>
    <w:p w14:paraId="2D6F831F" w14:textId="77777777" w:rsidR="005B597C" w:rsidRPr="005B597C" w:rsidRDefault="005B597C" w:rsidP="005B597C">
      <w:pPr>
        <w:jc w:val="both"/>
        <w:rPr>
          <w:rFonts w:ascii="Times New Roman" w:hAnsi="Times New Roman"/>
          <w:lang w:val="es-ES"/>
        </w:rPr>
      </w:pPr>
    </w:p>
    <w:p w14:paraId="2A05F6EF" w14:textId="77777777" w:rsidR="005B597C" w:rsidRDefault="005B597C">
      <w:pPr>
        <w:spacing w:after="160" w:line="259" w:lineRule="auto"/>
        <w:rPr>
          <w:rFonts w:ascii="Times New Roman" w:eastAsia="Times New Roman" w:hAnsi="Times New Roman"/>
          <w:b/>
          <w:bCs/>
          <w:color w:val="222222"/>
          <w:lang w:val="es-ES" w:eastAsia="nl-NL"/>
        </w:rPr>
      </w:pPr>
      <w:r>
        <w:rPr>
          <w:rFonts w:ascii="Times New Roman" w:eastAsia="Times New Roman" w:hAnsi="Times New Roman"/>
          <w:b/>
          <w:bCs/>
          <w:color w:val="222222"/>
          <w:lang w:val="es-ES" w:eastAsia="nl-NL"/>
        </w:rPr>
        <w:br w:type="page"/>
      </w:r>
    </w:p>
    <w:p w14:paraId="41DEEAEB" w14:textId="77777777" w:rsidR="005B597C" w:rsidRPr="005B597C" w:rsidRDefault="005B597C" w:rsidP="005B597C">
      <w:pPr>
        <w:spacing w:after="160" w:line="259" w:lineRule="auto"/>
        <w:rPr>
          <w:rFonts w:ascii="Times New Roman" w:eastAsia="Times New Roman" w:hAnsi="Times New Roman"/>
          <w:b/>
          <w:bCs/>
          <w:color w:val="222222"/>
          <w:lang w:val="en-US" w:eastAsia="nl-NL"/>
        </w:rPr>
      </w:pPr>
      <w:r w:rsidRPr="005B597C">
        <w:rPr>
          <w:rFonts w:ascii="Times New Roman" w:eastAsia="Times New Roman" w:hAnsi="Times New Roman"/>
          <w:b/>
          <w:bCs/>
          <w:color w:val="222222"/>
          <w:lang w:val="en-US" w:eastAsia="nl-NL"/>
        </w:rPr>
        <w:lastRenderedPageBreak/>
        <w:t xml:space="preserve">2- </w:t>
      </w:r>
      <w:r w:rsidRPr="005B597C">
        <w:rPr>
          <w:rFonts w:ascii="Times New Roman" w:eastAsia="Times New Roman" w:hAnsi="Times New Roman"/>
          <w:b/>
          <w:bCs/>
          <w:color w:val="222222"/>
          <w:lang w:val="en-US" w:eastAsia="nl-NL"/>
        </w:rPr>
        <w:t xml:space="preserve">Valeria </w:t>
      </w:r>
      <w:r w:rsidRPr="005B597C">
        <w:rPr>
          <w:rFonts w:ascii="Times New Roman" w:eastAsia="Times New Roman" w:hAnsi="Times New Roman"/>
          <w:b/>
          <w:bCs/>
          <w:color w:val="222222"/>
          <w:lang w:val="en-US" w:eastAsia="nl-NL"/>
        </w:rPr>
        <w:t xml:space="preserve">GRINBERG PLA </w:t>
      </w:r>
    </w:p>
    <w:p w14:paraId="1FE706C6" w14:textId="77777777" w:rsidR="005B597C" w:rsidRDefault="005B597C" w:rsidP="005B597C">
      <w:pPr>
        <w:shd w:val="clear" w:color="auto" w:fill="FFFFFF"/>
        <w:contextualSpacing/>
        <w:jc w:val="both"/>
        <w:rPr>
          <w:rFonts w:ascii="Times New Roman" w:eastAsia="Times New Roman" w:hAnsi="Times New Roman"/>
          <w:bCs/>
          <w:color w:val="222222"/>
          <w:lang w:val="en-US" w:eastAsia="nl-NL"/>
        </w:rPr>
      </w:pPr>
    </w:p>
    <w:p w14:paraId="7CFBA5C1" w14:textId="77777777" w:rsidR="005B597C" w:rsidRPr="005B597C" w:rsidRDefault="005B597C" w:rsidP="005B597C">
      <w:pPr>
        <w:shd w:val="clear" w:color="auto" w:fill="FFFFFF"/>
        <w:contextualSpacing/>
        <w:jc w:val="both"/>
        <w:rPr>
          <w:rFonts w:ascii="Times New Roman" w:eastAsia="Times New Roman" w:hAnsi="Times New Roman"/>
          <w:b/>
          <w:bCs/>
          <w:color w:val="222222"/>
          <w:lang w:val="en-US" w:eastAsia="nl-NL"/>
        </w:rPr>
      </w:pPr>
      <w:r w:rsidRPr="005B597C">
        <w:rPr>
          <w:rFonts w:ascii="Times New Roman" w:eastAsia="Times New Roman" w:hAnsi="Times New Roman"/>
          <w:bCs/>
          <w:color w:val="222222"/>
          <w:lang w:val="en-US" w:eastAsia="nl-NL"/>
        </w:rPr>
        <w:t>Bowling Green University</w:t>
      </w:r>
    </w:p>
    <w:p w14:paraId="5D12D66C" w14:textId="77777777" w:rsidR="005B597C" w:rsidRPr="005B597C" w:rsidRDefault="005B597C" w:rsidP="005B597C">
      <w:pPr>
        <w:shd w:val="clear" w:color="auto" w:fill="FFFFFF"/>
        <w:contextualSpacing/>
        <w:jc w:val="both"/>
        <w:rPr>
          <w:rFonts w:ascii="Times New Roman" w:eastAsia="Times New Roman" w:hAnsi="Times New Roman"/>
          <w:b/>
          <w:bCs/>
          <w:color w:val="222222"/>
          <w:lang w:val="en-US" w:eastAsia="nl-NL"/>
        </w:rPr>
      </w:pPr>
    </w:p>
    <w:p w14:paraId="36B8CA12" w14:textId="77777777" w:rsidR="005B597C" w:rsidRPr="005B597C" w:rsidRDefault="005B597C" w:rsidP="005B597C">
      <w:pPr>
        <w:shd w:val="clear" w:color="auto" w:fill="FFFFFF"/>
        <w:contextualSpacing/>
        <w:jc w:val="both"/>
        <w:rPr>
          <w:rFonts w:ascii="Times New Roman" w:eastAsia="Times New Roman" w:hAnsi="Times New Roman"/>
          <w:color w:val="222222"/>
          <w:lang w:val="es-MX" w:eastAsia="nl-NL"/>
        </w:rPr>
      </w:pPr>
      <w:r>
        <w:rPr>
          <w:rFonts w:ascii="Times New Roman" w:eastAsia="Times New Roman" w:hAnsi="Times New Roman"/>
          <w:bCs/>
          <w:color w:val="222222"/>
          <w:lang w:val="es-ES" w:eastAsia="nl-NL"/>
        </w:rPr>
        <w:t xml:space="preserve">Título: </w:t>
      </w:r>
      <w:r w:rsidRPr="005B597C">
        <w:rPr>
          <w:rFonts w:ascii="Times New Roman" w:eastAsia="Times New Roman" w:hAnsi="Times New Roman"/>
          <w:b/>
          <w:bCs/>
          <w:color w:val="222222"/>
          <w:lang w:val="es-ES" w:eastAsia="nl-NL"/>
        </w:rPr>
        <w:t>“El pensamiento futurista indígena como pilar de la literatura y la ecocrítica latinoamericanas”</w:t>
      </w:r>
    </w:p>
    <w:p w14:paraId="6A2CF066" w14:textId="77777777" w:rsidR="005B597C" w:rsidRPr="005B597C" w:rsidRDefault="005B597C" w:rsidP="005B597C">
      <w:pPr>
        <w:shd w:val="clear" w:color="auto" w:fill="FFFFFF"/>
        <w:jc w:val="both"/>
        <w:rPr>
          <w:rFonts w:ascii="Times New Roman" w:eastAsia="Times New Roman" w:hAnsi="Times New Roman"/>
          <w:color w:val="222222"/>
          <w:lang w:val="es-ES" w:eastAsia="nl-NL"/>
        </w:rPr>
      </w:pPr>
      <w:r w:rsidRPr="005B597C">
        <w:rPr>
          <w:rFonts w:ascii="Times New Roman" w:eastAsia="Times New Roman" w:hAnsi="Times New Roman"/>
          <w:b/>
          <w:bCs/>
          <w:color w:val="222222"/>
          <w:lang w:val="es-ES" w:eastAsia="nl-NL"/>
        </w:rPr>
        <w:t xml:space="preserve"> </w:t>
      </w:r>
    </w:p>
    <w:p w14:paraId="590F6D6B" w14:textId="77777777" w:rsidR="005B597C" w:rsidRDefault="005B597C" w:rsidP="005B597C">
      <w:pPr>
        <w:shd w:val="clear" w:color="auto" w:fill="FFFFFF"/>
        <w:jc w:val="both"/>
        <w:rPr>
          <w:rFonts w:ascii="Times New Roman" w:eastAsia="Times New Roman" w:hAnsi="Times New Roman"/>
          <w:color w:val="222222"/>
          <w:lang w:val="es-ES" w:eastAsia="nl-NL"/>
        </w:rPr>
      </w:pPr>
      <w:r>
        <w:rPr>
          <w:rFonts w:ascii="Times New Roman" w:eastAsia="Times New Roman" w:hAnsi="Times New Roman"/>
          <w:color w:val="222222"/>
          <w:lang w:val="es-ES" w:eastAsia="nl-NL"/>
        </w:rPr>
        <w:t xml:space="preserve">Propuesta: </w:t>
      </w:r>
    </w:p>
    <w:p w14:paraId="3FE57F15" w14:textId="77777777" w:rsidR="005B597C" w:rsidRPr="005B597C" w:rsidRDefault="005B597C" w:rsidP="005B597C">
      <w:pPr>
        <w:shd w:val="clear" w:color="auto" w:fill="FFFFFF"/>
        <w:jc w:val="both"/>
        <w:rPr>
          <w:rFonts w:ascii="Times New Roman" w:eastAsia="Times New Roman" w:hAnsi="Times New Roman"/>
          <w:color w:val="222222"/>
          <w:lang w:val="es-ES" w:eastAsia="nl-NL"/>
        </w:rPr>
      </w:pPr>
    </w:p>
    <w:p w14:paraId="624920F8" w14:textId="77777777" w:rsidR="005B597C" w:rsidRPr="005B597C" w:rsidRDefault="005B597C" w:rsidP="005B597C">
      <w:pPr>
        <w:shd w:val="clear" w:color="auto" w:fill="FFFFFF"/>
        <w:jc w:val="both"/>
        <w:rPr>
          <w:rFonts w:ascii="Times New Roman" w:eastAsia="Times New Roman" w:hAnsi="Times New Roman"/>
          <w:color w:val="222222"/>
          <w:lang w:val="es-AR" w:eastAsia="nl-NL"/>
        </w:rPr>
      </w:pPr>
      <w:r w:rsidRPr="005B597C">
        <w:rPr>
          <w:rFonts w:ascii="Times New Roman" w:eastAsia="Times New Roman" w:hAnsi="Times New Roman"/>
          <w:color w:val="222222"/>
          <w:lang w:val="es-AR" w:eastAsia="nl-NL"/>
        </w:rPr>
        <w:t xml:space="preserve">Los pensadores </w:t>
      </w:r>
      <w:proofErr w:type="spellStart"/>
      <w:r w:rsidRPr="005B597C">
        <w:rPr>
          <w:rFonts w:ascii="Times New Roman" w:eastAsia="Times New Roman" w:hAnsi="Times New Roman"/>
          <w:color w:val="222222"/>
          <w:lang w:val="es-AR" w:eastAsia="nl-NL"/>
        </w:rPr>
        <w:t>posthumanistas</w:t>
      </w:r>
      <w:proofErr w:type="spellEnd"/>
      <w:r w:rsidRPr="005B597C">
        <w:rPr>
          <w:rFonts w:ascii="Times New Roman" w:eastAsia="Times New Roman" w:hAnsi="Times New Roman"/>
          <w:color w:val="222222"/>
          <w:lang w:val="es-AR" w:eastAsia="nl-NL"/>
        </w:rPr>
        <w:t xml:space="preserve"> como </w:t>
      </w:r>
      <w:proofErr w:type="spellStart"/>
      <w:r w:rsidRPr="005B597C">
        <w:rPr>
          <w:rFonts w:ascii="Times New Roman" w:eastAsia="Times New Roman" w:hAnsi="Times New Roman"/>
          <w:color w:val="222222"/>
          <w:lang w:val="es-AR" w:eastAsia="nl-NL"/>
        </w:rPr>
        <w:t>Braidotti</w:t>
      </w:r>
      <w:proofErr w:type="spellEnd"/>
      <w:r w:rsidRPr="005B597C">
        <w:rPr>
          <w:rFonts w:ascii="Times New Roman" w:eastAsia="Times New Roman" w:hAnsi="Times New Roman"/>
          <w:color w:val="222222"/>
          <w:lang w:val="es-AR" w:eastAsia="nl-NL"/>
        </w:rPr>
        <w:t xml:space="preserve">, señala Arias, articulan una ontología similar al pensamiento político-filosófico de las comunidades indígenas latinoamericanas las cuales, agrego yo, desde la conquista se han preocupado por los efectos de la violencia lenta.  Así, el pensamiento de las comunidades indígenas coincide con muchos postulados </w:t>
      </w:r>
      <w:proofErr w:type="spellStart"/>
      <w:r w:rsidRPr="005B597C">
        <w:rPr>
          <w:rFonts w:ascii="Times New Roman" w:eastAsia="Times New Roman" w:hAnsi="Times New Roman"/>
          <w:color w:val="222222"/>
          <w:lang w:val="es-AR" w:eastAsia="nl-NL"/>
        </w:rPr>
        <w:t>posthumanistas</w:t>
      </w:r>
      <w:proofErr w:type="spellEnd"/>
      <w:r w:rsidRPr="005B597C">
        <w:rPr>
          <w:rFonts w:ascii="Times New Roman" w:eastAsia="Times New Roman" w:hAnsi="Times New Roman"/>
          <w:color w:val="222222"/>
          <w:lang w:val="es-AR" w:eastAsia="nl-NL"/>
        </w:rPr>
        <w:t xml:space="preserve"> en cuanto a la vida, la memoria y el futuro, pero lo hace con anterioridad a e independientemente de las tendencias de la filosofía occidental eurocéntrica. Lo mismo ocurre con respecto a la ecocrítica: la perspectiva teórica de autores como </w:t>
      </w:r>
      <w:proofErr w:type="spellStart"/>
      <w:r w:rsidRPr="005B597C">
        <w:rPr>
          <w:rFonts w:ascii="Times New Roman" w:eastAsia="Times New Roman" w:hAnsi="Times New Roman"/>
          <w:color w:val="222222"/>
          <w:lang w:val="es-AR" w:eastAsia="nl-NL"/>
        </w:rPr>
        <w:t>Glotfelty</w:t>
      </w:r>
      <w:proofErr w:type="spellEnd"/>
      <w:r w:rsidRPr="005B597C">
        <w:rPr>
          <w:rFonts w:ascii="Times New Roman" w:eastAsia="Times New Roman" w:hAnsi="Times New Roman"/>
          <w:color w:val="222222"/>
          <w:lang w:val="es-AR" w:eastAsia="nl-NL"/>
        </w:rPr>
        <w:t xml:space="preserve"> y, más recientemente, </w:t>
      </w:r>
      <w:proofErr w:type="spellStart"/>
      <w:r w:rsidRPr="005B597C">
        <w:rPr>
          <w:rFonts w:ascii="Times New Roman" w:eastAsia="Times New Roman" w:hAnsi="Times New Roman"/>
          <w:color w:val="222222"/>
          <w:lang w:val="es-AR" w:eastAsia="nl-NL"/>
        </w:rPr>
        <w:t>Puleo</w:t>
      </w:r>
      <w:proofErr w:type="spellEnd"/>
      <w:r w:rsidRPr="005B597C">
        <w:rPr>
          <w:rFonts w:ascii="Times New Roman" w:eastAsia="Times New Roman" w:hAnsi="Times New Roman"/>
          <w:color w:val="222222"/>
          <w:lang w:val="es-AR" w:eastAsia="nl-NL"/>
        </w:rPr>
        <w:t xml:space="preserve">, articula preocupaciones sobre las (malas, violentas) relaciones de los seres humanos con su entorno natural, en sintonía con la idea de que los seres humanos participamos de una “comunidad indivisible vital de seres interdependientes e interrelacionados con un destino común” (Declaración Universal de los Derechos de la Madre Tierra de Cochabamba, 2010).  Sin embargo, debido a una violencia epistemológica eurocéntrica, no suelen tenerse en cuenta las ontologías indígenas como soporte teórico. Por eso, propongo visibilizar las contribuciones filosóficas del pensamiento indígena tanto al </w:t>
      </w:r>
      <w:proofErr w:type="spellStart"/>
      <w:r w:rsidRPr="005B597C">
        <w:rPr>
          <w:rFonts w:ascii="Times New Roman" w:eastAsia="Times New Roman" w:hAnsi="Times New Roman"/>
          <w:color w:val="222222"/>
          <w:lang w:val="es-AR" w:eastAsia="nl-NL"/>
        </w:rPr>
        <w:t>posthumanismo</w:t>
      </w:r>
      <w:proofErr w:type="spellEnd"/>
      <w:r w:rsidRPr="005B597C">
        <w:rPr>
          <w:rFonts w:ascii="Times New Roman" w:eastAsia="Times New Roman" w:hAnsi="Times New Roman"/>
          <w:color w:val="222222"/>
          <w:lang w:val="es-AR" w:eastAsia="nl-NL"/>
        </w:rPr>
        <w:t xml:space="preserve"> como a la ecocrítica y también mostrar cómo el pensamiento indígena futurista y </w:t>
      </w:r>
      <w:proofErr w:type="spellStart"/>
      <w:r w:rsidRPr="005B597C">
        <w:rPr>
          <w:rFonts w:ascii="Times New Roman" w:eastAsia="Times New Roman" w:hAnsi="Times New Roman"/>
          <w:color w:val="222222"/>
          <w:lang w:val="es-AR" w:eastAsia="nl-NL"/>
        </w:rPr>
        <w:t>ecocrítico</w:t>
      </w:r>
      <w:proofErr w:type="spellEnd"/>
      <w:r w:rsidRPr="005B597C">
        <w:rPr>
          <w:rFonts w:ascii="Times New Roman" w:eastAsia="Times New Roman" w:hAnsi="Times New Roman"/>
          <w:color w:val="222222"/>
          <w:lang w:val="es-AR" w:eastAsia="nl-NL"/>
        </w:rPr>
        <w:t xml:space="preserve"> incide en la literatura contemporánea latinoamericana.</w:t>
      </w:r>
    </w:p>
    <w:p w14:paraId="2A82A9DB" w14:textId="77777777" w:rsidR="005B597C" w:rsidRPr="005B597C" w:rsidRDefault="005B597C" w:rsidP="005B597C">
      <w:pPr>
        <w:shd w:val="clear" w:color="auto" w:fill="FFFFFF"/>
        <w:spacing w:line="293" w:lineRule="atLeast"/>
        <w:jc w:val="both"/>
        <w:rPr>
          <w:rFonts w:ascii="Times New Roman" w:eastAsia="Times New Roman" w:hAnsi="Times New Roman"/>
          <w:color w:val="222222"/>
          <w:lang w:val="es-AR" w:eastAsia="nl-NL"/>
        </w:rPr>
      </w:pPr>
    </w:p>
    <w:p w14:paraId="71BAEF47" w14:textId="77777777" w:rsidR="005B597C" w:rsidRPr="005B597C" w:rsidRDefault="005B597C" w:rsidP="005B597C">
      <w:pPr>
        <w:shd w:val="clear" w:color="auto" w:fill="FFFFFF"/>
        <w:spacing w:line="293" w:lineRule="atLeast"/>
        <w:jc w:val="both"/>
        <w:rPr>
          <w:rFonts w:ascii="Times New Roman" w:eastAsia="Times New Roman" w:hAnsi="Times New Roman"/>
          <w:color w:val="222222"/>
          <w:lang w:val="es-MX" w:eastAsia="nl-NL"/>
        </w:rPr>
      </w:pPr>
    </w:p>
    <w:p w14:paraId="2B7A63E4" w14:textId="77777777" w:rsidR="005B597C" w:rsidRPr="005B597C" w:rsidRDefault="005B597C" w:rsidP="005B597C">
      <w:pPr>
        <w:spacing w:line="276" w:lineRule="auto"/>
        <w:ind w:right="-357"/>
        <w:jc w:val="both"/>
        <w:rPr>
          <w:rFonts w:ascii="Times New Roman" w:hAnsi="Times New Roman"/>
          <w:b/>
          <w:lang w:val="en-US"/>
        </w:rPr>
      </w:pPr>
      <w:r w:rsidRPr="005B597C">
        <w:rPr>
          <w:rFonts w:ascii="Times New Roman" w:hAnsi="Times New Roman"/>
          <w:b/>
          <w:lang w:val="en-US"/>
        </w:rPr>
        <w:t xml:space="preserve">3- </w:t>
      </w:r>
      <w:r w:rsidRPr="005B597C">
        <w:rPr>
          <w:rFonts w:ascii="Times New Roman" w:hAnsi="Times New Roman"/>
          <w:b/>
          <w:lang w:val="en-US"/>
        </w:rPr>
        <w:t xml:space="preserve">Lourdes </w:t>
      </w:r>
      <w:r w:rsidRPr="005B597C">
        <w:rPr>
          <w:rFonts w:ascii="Times New Roman" w:hAnsi="Times New Roman"/>
          <w:b/>
          <w:lang w:val="en-US"/>
        </w:rPr>
        <w:t>DÁVILA</w:t>
      </w:r>
    </w:p>
    <w:p w14:paraId="1156E74A" w14:textId="77777777" w:rsidR="005B597C" w:rsidRDefault="005B597C" w:rsidP="005B597C">
      <w:pPr>
        <w:spacing w:line="276" w:lineRule="auto"/>
        <w:ind w:right="-357"/>
        <w:jc w:val="both"/>
        <w:rPr>
          <w:rFonts w:ascii="Times New Roman" w:hAnsi="Times New Roman"/>
          <w:lang w:val="en-US"/>
        </w:rPr>
      </w:pPr>
    </w:p>
    <w:p w14:paraId="4DF3C3F8" w14:textId="77777777" w:rsidR="005B597C" w:rsidRPr="005B597C" w:rsidRDefault="005B597C" w:rsidP="005B597C">
      <w:pPr>
        <w:spacing w:line="276" w:lineRule="auto"/>
        <w:ind w:right="-357"/>
        <w:jc w:val="both"/>
        <w:rPr>
          <w:rFonts w:ascii="Times New Roman" w:hAnsi="Times New Roman"/>
          <w:lang w:val="es-ES"/>
        </w:rPr>
      </w:pPr>
      <w:r w:rsidRPr="005B597C">
        <w:rPr>
          <w:rFonts w:ascii="Times New Roman" w:hAnsi="Times New Roman"/>
          <w:lang w:val="es-ES"/>
        </w:rPr>
        <w:t xml:space="preserve">New York </w:t>
      </w:r>
      <w:proofErr w:type="spellStart"/>
      <w:r w:rsidRPr="005B597C">
        <w:rPr>
          <w:rFonts w:ascii="Times New Roman" w:hAnsi="Times New Roman"/>
          <w:lang w:val="es-ES"/>
        </w:rPr>
        <w:t>University</w:t>
      </w:r>
      <w:proofErr w:type="spellEnd"/>
    </w:p>
    <w:p w14:paraId="1BB1E2E1" w14:textId="77777777" w:rsidR="005B597C" w:rsidRPr="005B597C" w:rsidRDefault="005B597C" w:rsidP="005B597C">
      <w:pPr>
        <w:spacing w:line="276" w:lineRule="auto"/>
        <w:ind w:right="-357"/>
        <w:contextualSpacing/>
        <w:jc w:val="both"/>
        <w:rPr>
          <w:rFonts w:ascii="Times New Roman" w:hAnsi="Times New Roman"/>
          <w:b/>
          <w:lang w:val="es-ES"/>
        </w:rPr>
      </w:pPr>
    </w:p>
    <w:p w14:paraId="125986CA" w14:textId="77777777" w:rsidR="005B597C" w:rsidRPr="005B597C" w:rsidRDefault="005B597C" w:rsidP="005B597C">
      <w:pPr>
        <w:spacing w:line="276" w:lineRule="auto"/>
        <w:ind w:right="-357"/>
        <w:contextualSpacing/>
        <w:jc w:val="both"/>
        <w:rPr>
          <w:rFonts w:ascii="Times New Roman" w:hAnsi="Times New Roman"/>
          <w:b/>
          <w:lang w:val="es-ES"/>
        </w:rPr>
      </w:pPr>
      <w:r>
        <w:rPr>
          <w:rFonts w:ascii="Times New Roman" w:hAnsi="Times New Roman"/>
          <w:lang w:val="es-ES"/>
        </w:rPr>
        <w:t xml:space="preserve">Título: </w:t>
      </w:r>
      <w:r w:rsidRPr="005B597C">
        <w:rPr>
          <w:rFonts w:ascii="Times New Roman" w:hAnsi="Times New Roman"/>
          <w:b/>
          <w:lang w:val="es-ES"/>
        </w:rPr>
        <w:t xml:space="preserve">“El movimiento en su lugar. </w:t>
      </w:r>
      <w:r w:rsidRPr="005B597C">
        <w:rPr>
          <w:rFonts w:ascii="Times New Roman" w:hAnsi="Times New Roman"/>
          <w:b/>
          <w:i/>
          <w:lang w:val="es-ES"/>
        </w:rPr>
        <w:t>La sangre de la aurora</w:t>
      </w:r>
      <w:r w:rsidRPr="005B597C">
        <w:rPr>
          <w:rFonts w:ascii="Times New Roman" w:hAnsi="Times New Roman"/>
          <w:b/>
          <w:lang w:val="es-ES"/>
        </w:rPr>
        <w:t xml:space="preserve"> de Claudia Salazar Jiménez”</w:t>
      </w:r>
    </w:p>
    <w:p w14:paraId="0F94BDF1" w14:textId="77777777" w:rsidR="005B597C" w:rsidRPr="005B597C" w:rsidRDefault="005B597C" w:rsidP="005B597C">
      <w:pPr>
        <w:spacing w:line="276" w:lineRule="auto"/>
        <w:ind w:right="-357" w:firstLine="360"/>
        <w:jc w:val="both"/>
        <w:rPr>
          <w:rFonts w:ascii="Times New Roman" w:hAnsi="Times New Roman"/>
          <w:b/>
          <w:i/>
          <w:lang w:val="es-MX"/>
        </w:rPr>
      </w:pPr>
    </w:p>
    <w:p w14:paraId="58476FC3" w14:textId="77777777" w:rsidR="005B597C" w:rsidRDefault="005B597C" w:rsidP="005B597C">
      <w:pPr>
        <w:spacing w:line="276" w:lineRule="auto"/>
        <w:ind w:right="-360"/>
        <w:jc w:val="both"/>
        <w:rPr>
          <w:rFonts w:ascii="Times New Roman" w:hAnsi="Times New Roman"/>
          <w:lang w:val="es-ES"/>
        </w:rPr>
      </w:pPr>
      <w:r>
        <w:rPr>
          <w:rFonts w:ascii="Times New Roman" w:hAnsi="Times New Roman"/>
          <w:lang w:val="es-ES"/>
        </w:rPr>
        <w:t xml:space="preserve">Propuesta: </w:t>
      </w:r>
    </w:p>
    <w:p w14:paraId="479761EF" w14:textId="77777777" w:rsidR="005B597C" w:rsidRDefault="005B597C" w:rsidP="005B597C">
      <w:pPr>
        <w:spacing w:line="276" w:lineRule="auto"/>
        <w:ind w:right="-360"/>
        <w:jc w:val="both"/>
        <w:rPr>
          <w:rFonts w:ascii="Times New Roman" w:hAnsi="Times New Roman"/>
          <w:lang w:val="es-ES"/>
        </w:rPr>
      </w:pPr>
    </w:p>
    <w:p w14:paraId="1594DC5A" w14:textId="77777777" w:rsidR="005B597C" w:rsidRPr="005B597C" w:rsidRDefault="005B597C" w:rsidP="005B597C">
      <w:pPr>
        <w:ind w:right="-360"/>
        <w:jc w:val="both"/>
        <w:rPr>
          <w:rFonts w:ascii="Times New Roman" w:hAnsi="Times New Roman"/>
          <w:lang w:val="es-ES"/>
        </w:rPr>
      </w:pPr>
      <w:r w:rsidRPr="005B597C">
        <w:rPr>
          <w:rFonts w:ascii="Times New Roman" w:hAnsi="Times New Roman"/>
          <w:lang w:val="es-ES"/>
        </w:rPr>
        <w:t xml:space="preserve">Desde el comienzo de la novela </w:t>
      </w:r>
      <w:r w:rsidRPr="005B597C">
        <w:rPr>
          <w:rFonts w:ascii="Times New Roman" w:hAnsi="Times New Roman"/>
          <w:i/>
          <w:lang w:val="es-ES"/>
        </w:rPr>
        <w:t>La sangre de la aurora</w:t>
      </w:r>
      <w:r w:rsidRPr="005B597C">
        <w:rPr>
          <w:rFonts w:ascii="Times New Roman" w:hAnsi="Times New Roman"/>
          <w:lang w:val="es-ES"/>
        </w:rPr>
        <w:t xml:space="preserve"> los gestos, el movimiento y la danza aparecen reiteradamente y con insistencia para convocar la tensión que existe entre ideología y acción, entre ser y hacer, entre pasividad y agencia, entre sujeción y libertad. Se cuestiona el lugar inestable del “movimiento” en el espacio político y también la escurridiza relación entre movimiento, filosofía y pensamiento. El movimiento termina colocándose en el centro mismo de la representación discursiva de la violencia, sea para narrar la participación de las mujeres en el grupo Sendero Luminoso o para plantear la relación del cuerpo femenino con los procesos históricos. La coincidencia de varias vertientes de movimiento refleja el giro hacia el movimiento del cuerpo en la crítica contemporánea que busca nuevas formas de leer la relación cuerpo/política. Por otro lado, nos dirige al lugar del movimiento del cuerpo y el baile como clave de representación en las comunidades campesinas peruanas afectadas por el conflicto. La combinación cuerpo/movimiento produce desplazamientos que permiten hacer visible el horror. El trabajo dialoga con la crítica de Agamben, Marie </w:t>
      </w:r>
      <w:proofErr w:type="spellStart"/>
      <w:r w:rsidRPr="005B597C">
        <w:rPr>
          <w:rFonts w:ascii="Times New Roman" w:hAnsi="Times New Roman"/>
          <w:lang w:val="es-ES"/>
        </w:rPr>
        <w:t>Bardet</w:t>
      </w:r>
      <w:proofErr w:type="spellEnd"/>
      <w:r w:rsidRPr="005B597C">
        <w:rPr>
          <w:rFonts w:ascii="Times New Roman" w:hAnsi="Times New Roman"/>
          <w:lang w:val="es-ES"/>
        </w:rPr>
        <w:t xml:space="preserve"> y Silvia Federici sobre el movimiento, la danza y la política.</w:t>
      </w:r>
    </w:p>
    <w:p w14:paraId="0AD629F6" w14:textId="77777777" w:rsidR="005B597C" w:rsidRPr="005B597C" w:rsidRDefault="005B597C" w:rsidP="005B597C">
      <w:pPr>
        <w:jc w:val="both"/>
      </w:pPr>
    </w:p>
    <w:sectPr w:rsidR="005B597C" w:rsidRPr="005B597C" w:rsidSect="005B0B7E">
      <w:pgSz w:w="11900" w:h="16840"/>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EA52E5"/>
    <w:multiLevelType w:val="hybridMultilevel"/>
    <w:tmpl w:val="23980764"/>
    <w:lvl w:ilvl="0" w:tplc="0F56A6D0">
      <w:start w:val="1"/>
      <w:numFmt w:val="decimal"/>
      <w:lvlText w:val="%1."/>
      <w:lvlJc w:val="left"/>
      <w:pPr>
        <w:ind w:left="720" w:hanging="360"/>
      </w:pPr>
      <w:rPr>
        <w:rFonts w:ascii="Times New Roman" w:hAnsi="Times New Roman" w:cs="Times New Roman"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97C"/>
    <w:rsid w:val="005B597C"/>
    <w:rsid w:val="00D2726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468B7"/>
  <w15:chartTrackingRefBased/>
  <w15:docId w15:val="{3EA44DEA-2728-49B5-86EA-CCC5A471D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B597C"/>
    <w:pPr>
      <w:spacing w:after="0" w:line="240" w:lineRule="auto"/>
    </w:pPr>
    <w:rPr>
      <w:rFonts w:ascii="Cambria" w:eastAsia="MS Mincho" w:hAnsi="Cambria" w:cs="Times New Roman"/>
      <w:sz w:val="24"/>
      <w:szCs w:val="24"/>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CC37EA8-CAE8-4D7D-A751-81AD6DA749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CC5942-9D3E-42AC-8EDF-25F2095EB8FC}">
  <ds:schemaRefs>
    <ds:schemaRef ds:uri="http://schemas.microsoft.com/sharepoint/v3/contenttype/forms"/>
  </ds:schemaRefs>
</ds:datastoreItem>
</file>

<file path=customXml/itemProps3.xml><?xml version="1.0" encoding="utf-8"?>
<ds:datastoreItem xmlns:ds="http://schemas.openxmlformats.org/officeDocument/2006/customXml" ds:itemID="{816E645F-139F-46BE-A18C-5016D56B0281}">
  <ds:schemaRefs>
    <ds:schemaRef ds:uri="ddf49191-4a0d-4f37-8b3e-014c99b2be18"/>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738</Words>
  <Characters>4060</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Universite de Reims Champagne Ardennes</Company>
  <LinksUpToDate>false</LinksUpToDate>
  <CharactersWithSpaces>4789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FERNANDEZ HOYOS</dc:creator>
  <cp:keywords/>
  <dc:description/>
  <cp:lastModifiedBy>SONIA FERNANDEZ HOYOS</cp:lastModifiedBy>
  <cp:revision>1</cp:revision>
  <dcterms:created xsi:type="dcterms:W3CDTF">2021-05-30T18:26:00Z</dcterms:created>
  <dcterms:modified xsi:type="dcterms:W3CDTF">2021-05-30T18:41:00Z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