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813662" w:rsidR="00D0460B" w:rsidP="00D0460B" w:rsidRDefault="00D0460B" w14:paraId="627BD2EC" w14:textId="77777777">
      <w:pPr>
        <w:pBdr>
          <w:top w:val="single" w:color="auto" w:sz="4" w:space="1"/>
          <w:left w:val="single" w:color="auto" w:sz="4" w:space="4"/>
          <w:bottom w:val="single" w:color="auto" w:sz="4" w:space="1"/>
          <w:right w:val="single" w:color="auto" w:sz="4" w:space="4"/>
        </w:pBdr>
        <w:jc w:val="center"/>
        <w:rPr>
          <w:b/>
          <w:caps/>
          <w:sz w:val="22"/>
          <w:szCs w:val="22"/>
          <w:lang w:val="es-ES_tradnl"/>
        </w:rPr>
      </w:pPr>
      <w:r w:rsidRPr="00813662">
        <w:rPr>
          <w:b/>
          <w:caps/>
          <w:sz w:val="22"/>
          <w:szCs w:val="22"/>
          <w:lang w:val="es-ES_tradnl"/>
        </w:rPr>
        <w:t>IILI 202</w:t>
      </w:r>
      <w:r>
        <w:rPr>
          <w:b/>
          <w:caps/>
          <w:sz w:val="22"/>
          <w:szCs w:val="22"/>
          <w:lang w:val="es-ES_tradnl"/>
        </w:rPr>
        <w:t>1</w:t>
      </w:r>
      <w:r w:rsidRPr="00813662">
        <w:rPr>
          <w:b/>
          <w:caps/>
          <w:sz w:val="22"/>
          <w:szCs w:val="22"/>
          <w:lang w:val="es-ES_tradnl"/>
        </w:rPr>
        <w:t xml:space="preserve"> - XLIII Congreso Internacional </w:t>
      </w:r>
    </w:p>
    <w:p w:rsidRPr="00813662" w:rsidR="00D0460B" w:rsidP="00D0460B" w:rsidRDefault="00D0460B" w14:paraId="43578698" w14:textId="77777777">
      <w:pPr>
        <w:pBdr>
          <w:top w:val="single" w:color="auto" w:sz="4" w:space="1"/>
          <w:left w:val="single" w:color="auto" w:sz="4" w:space="4"/>
          <w:bottom w:val="single" w:color="auto" w:sz="4" w:space="1"/>
          <w:right w:val="single" w:color="auto" w:sz="4" w:space="4"/>
        </w:pBdr>
        <w:jc w:val="center"/>
        <w:rPr>
          <w:b/>
          <w:sz w:val="22"/>
          <w:szCs w:val="22"/>
          <w:lang w:val="es-ES_tradnl"/>
        </w:rPr>
      </w:pPr>
      <w:proofErr w:type="spellStart"/>
      <w:r w:rsidRPr="00813662">
        <w:rPr>
          <w:b/>
          <w:sz w:val="22"/>
          <w:szCs w:val="22"/>
          <w:lang w:val="es-ES_tradnl"/>
        </w:rPr>
        <w:t>Université</w:t>
      </w:r>
      <w:proofErr w:type="spellEnd"/>
      <w:r w:rsidRPr="00813662">
        <w:rPr>
          <w:b/>
          <w:sz w:val="22"/>
          <w:szCs w:val="22"/>
          <w:lang w:val="es-ES_tradnl"/>
        </w:rPr>
        <w:t xml:space="preserve"> de Reims Champagne-Ardennes</w:t>
      </w:r>
    </w:p>
    <w:p w:rsidRPr="00813662" w:rsidR="00D0460B" w:rsidP="00D0460B" w:rsidRDefault="00D0460B" w14:paraId="0FD34D6A" w14:textId="77777777">
      <w:pPr>
        <w:pBdr>
          <w:top w:val="single" w:color="auto" w:sz="4" w:space="1"/>
          <w:left w:val="single" w:color="auto" w:sz="4" w:space="4"/>
          <w:bottom w:val="single" w:color="auto" w:sz="4" w:space="1"/>
          <w:right w:val="single" w:color="auto" w:sz="4" w:space="4"/>
        </w:pBdr>
        <w:jc w:val="center"/>
        <w:rPr>
          <w:b/>
          <w:sz w:val="22"/>
          <w:szCs w:val="22"/>
          <w:lang w:val="es-ES_tradnl"/>
        </w:rPr>
      </w:pPr>
      <w:r w:rsidRPr="00813662">
        <w:rPr>
          <w:b/>
          <w:sz w:val="22"/>
          <w:szCs w:val="22"/>
          <w:lang w:val="es-ES_tradnl"/>
        </w:rPr>
        <w:t>Reims, 6-9 de julio 202</w:t>
      </w:r>
      <w:r>
        <w:rPr>
          <w:b/>
          <w:sz w:val="22"/>
          <w:szCs w:val="22"/>
          <w:lang w:val="es-ES_tradnl"/>
        </w:rPr>
        <w:t>1</w:t>
      </w:r>
    </w:p>
    <w:p w:rsidRPr="00813662" w:rsidR="00D0460B" w:rsidP="00D0460B" w:rsidRDefault="00D0460B" w14:paraId="384D86F8" w14:textId="77777777">
      <w:pPr>
        <w:pBdr>
          <w:top w:val="single" w:color="auto" w:sz="4" w:space="1"/>
          <w:left w:val="single" w:color="auto" w:sz="4" w:space="4"/>
          <w:bottom w:val="single" w:color="auto" w:sz="4" w:space="1"/>
          <w:right w:val="single" w:color="auto" w:sz="4" w:space="4"/>
        </w:pBdr>
        <w:jc w:val="center"/>
        <w:rPr>
          <w:b/>
          <w:i/>
          <w:color w:val="D26508"/>
          <w:sz w:val="22"/>
          <w:szCs w:val="22"/>
          <w:lang w:val="es-ES_tradnl"/>
        </w:rPr>
      </w:pPr>
      <w:r w:rsidRPr="00813662">
        <w:rPr>
          <w:b/>
          <w:i/>
          <w:color w:val="D26508"/>
          <w:sz w:val="22"/>
          <w:szCs w:val="22"/>
          <w:lang w:val="es-ES_tradnl"/>
        </w:rPr>
        <w:t xml:space="preserve">Cuerpos: miradas poéticas, significaciones políticas </w:t>
      </w:r>
    </w:p>
    <w:p w:rsidRPr="00D0460B" w:rsidR="00D0460B" w:rsidP="00D0460B" w:rsidRDefault="00D0460B" w14:paraId="113F990F" w14:textId="77777777">
      <w:pPr>
        <w:rPr>
          <w:b/>
          <w:lang w:val="es-ES_tradnl"/>
        </w:rPr>
      </w:pPr>
    </w:p>
    <w:p w:rsidRPr="007A7B7D" w:rsidR="00D0460B" w:rsidP="00D0460B" w:rsidRDefault="00D0460B" w14:paraId="4FDF9A6E" w14:textId="77777777">
      <w:pPr>
        <w:rPr>
          <w:b/>
          <w:lang w:val="es-ES"/>
        </w:rPr>
      </w:pPr>
      <w:r w:rsidRPr="007A7B7D">
        <w:rPr>
          <w:b/>
          <w:lang w:val="es-ES"/>
        </w:rPr>
        <w:t>Isabella VERGARA</w:t>
      </w:r>
    </w:p>
    <w:p w:rsidR="00D0460B" w:rsidP="00D0460B" w:rsidRDefault="00D0460B" w14:paraId="503460D3" w14:textId="77777777">
      <w:pPr>
        <w:rPr>
          <w:b/>
          <w:lang w:val="es-ES"/>
        </w:rPr>
      </w:pPr>
    </w:p>
    <w:p w:rsidRPr="007A7B7D" w:rsidR="00D0460B" w:rsidP="00D0460B" w:rsidRDefault="00D0460B" w14:paraId="047369F4" w14:textId="77777777">
      <w:pPr>
        <w:rPr>
          <w:lang w:val="es-ES"/>
        </w:rPr>
      </w:pPr>
      <w:proofErr w:type="spellStart"/>
      <w:r w:rsidRPr="007A7B7D">
        <w:rPr>
          <w:lang w:val="es-ES"/>
        </w:rPr>
        <w:t>University</w:t>
      </w:r>
      <w:proofErr w:type="spellEnd"/>
      <w:r w:rsidRPr="007A7B7D">
        <w:rPr>
          <w:lang w:val="es-ES"/>
        </w:rPr>
        <w:t xml:space="preserve"> </w:t>
      </w:r>
      <w:proofErr w:type="spellStart"/>
      <w:r w:rsidRPr="007A7B7D">
        <w:rPr>
          <w:lang w:val="es-ES"/>
        </w:rPr>
        <w:t>of</w:t>
      </w:r>
      <w:proofErr w:type="spellEnd"/>
      <w:r w:rsidRPr="007A7B7D">
        <w:rPr>
          <w:lang w:val="es-ES"/>
        </w:rPr>
        <w:t xml:space="preserve"> California, Irvine</w:t>
      </w:r>
    </w:p>
    <w:p w:rsidRPr="007A7B7D" w:rsidR="00D0460B" w:rsidP="00D0460B" w:rsidRDefault="00D0460B" w14:paraId="5AB46D50" w14:textId="77777777">
      <w:pPr>
        <w:rPr>
          <w:b/>
          <w:lang w:val="es-ES"/>
        </w:rPr>
      </w:pPr>
    </w:p>
    <w:p w:rsidRPr="007A7B7D" w:rsidR="00D0460B" w:rsidP="00D0460B" w:rsidRDefault="00D0460B" w14:paraId="56D26E54" w14:textId="77777777">
      <w:pPr>
        <w:rPr>
          <w:b/>
          <w:lang w:val="es-ES"/>
        </w:rPr>
      </w:pPr>
      <w:r w:rsidRPr="007A7B7D">
        <w:rPr>
          <w:lang w:val="es-ES"/>
        </w:rPr>
        <w:t>Título:</w:t>
      </w:r>
      <w:r w:rsidRPr="007A7B7D">
        <w:rPr>
          <w:b/>
          <w:lang w:val="es-ES"/>
        </w:rPr>
        <w:t xml:space="preserve"> </w:t>
      </w:r>
      <w:r>
        <w:rPr>
          <w:b/>
          <w:lang w:val="es-ES"/>
        </w:rPr>
        <w:t>“</w:t>
      </w:r>
      <w:r w:rsidRPr="007A7B7D">
        <w:rPr>
          <w:b/>
          <w:lang w:val="es-ES"/>
        </w:rPr>
        <w:t>El otro lado de la transparencia: tinta, nudos y tejeduras</w:t>
      </w:r>
      <w:r>
        <w:rPr>
          <w:b/>
          <w:lang w:val="es-ES"/>
        </w:rPr>
        <w:t>”</w:t>
      </w:r>
      <w:r w:rsidRPr="007A7B7D">
        <w:rPr>
          <w:b/>
          <w:lang w:val="es-ES"/>
        </w:rPr>
        <w:t> </w:t>
      </w:r>
    </w:p>
    <w:p w:rsidRPr="007A7B7D" w:rsidR="00D0460B" w:rsidP="00D0460B" w:rsidRDefault="00D0460B" w14:paraId="61DF654E" w14:textId="77777777">
      <w:pPr>
        <w:rPr>
          <w:bCs/>
          <w:lang w:val="es-ES"/>
        </w:rPr>
      </w:pPr>
    </w:p>
    <w:p w:rsidR="00D0460B" w:rsidP="00D0460B" w:rsidRDefault="00D0460B" w14:paraId="523E448A" w14:textId="77777777">
      <w:pPr>
        <w:rPr>
          <w:bCs/>
          <w:lang w:val="es-ES"/>
        </w:rPr>
      </w:pPr>
      <w:r>
        <w:rPr>
          <w:bCs/>
          <w:lang w:val="es-ES"/>
        </w:rPr>
        <w:t xml:space="preserve">Propuesta: </w:t>
      </w:r>
    </w:p>
    <w:p w:rsidR="00D0460B" w:rsidP="00D0460B" w:rsidRDefault="00D0460B" w14:paraId="39D84EDB" w14:textId="77777777">
      <w:pPr>
        <w:rPr>
          <w:bCs/>
          <w:lang w:val="es-ES"/>
        </w:rPr>
      </w:pPr>
    </w:p>
    <w:p w:rsidRPr="007A7B7D" w:rsidR="00D0460B" w:rsidP="00D0460B" w:rsidRDefault="00D0460B" w14:paraId="3A55F08A" w14:textId="77777777">
      <w:pPr>
        <w:jc w:val="both"/>
        <w:rPr>
          <w:bCs/>
          <w:lang w:val="es-ES"/>
        </w:rPr>
      </w:pPr>
      <w:r w:rsidRPr="007A7B7D">
        <w:rPr>
          <w:bCs/>
          <w:lang w:val="es-ES"/>
        </w:rPr>
        <w:t xml:space="preserve">La relación entre poesía y artes visuales se ha analizado usualmente desde la poesía visual. En esta ponencia propongo pensar esta relación desde el proceso inverso, es decir, desde artistas visuales que usan la poesía para escribir y que, en su propio proceso, se preguntan por la escritura en distintos medios y soportes visuales. En el ámbito constructivo, obras como </w:t>
      </w:r>
      <w:r w:rsidRPr="007A7B7D">
        <w:rPr>
          <w:bCs/>
          <w:i/>
          <w:iCs/>
          <w:lang w:val="es-ES"/>
        </w:rPr>
        <w:t>Sin título</w:t>
      </w:r>
      <w:r w:rsidRPr="007A7B7D">
        <w:rPr>
          <w:bCs/>
          <w:lang w:val="es-ES"/>
        </w:rPr>
        <w:t xml:space="preserve"> (1965), </w:t>
      </w:r>
      <w:r w:rsidRPr="007A7B7D">
        <w:rPr>
          <w:bCs/>
          <w:i/>
          <w:iCs/>
          <w:lang w:val="es-ES"/>
        </w:rPr>
        <w:t xml:space="preserve">Tejeduras </w:t>
      </w:r>
      <w:r w:rsidRPr="007A7B7D">
        <w:rPr>
          <w:bCs/>
          <w:lang w:val="es-ES"/>
        </w:rPr>
        <w:t xml:space="preserve">(1989) o </w:t>
      </w:r>
      <w:r w:rsidRPr="007A7B7D">
        <w:rPr>
          <w:bCs/>
          <w:i/>
          <w:iCs/>
          <w:lang w:val="es-ES"/>
        </w:rPr>
        <w:t xml:space="preserve">Dibujos sin papel </w:t>
      </w:r>
      <w:r w:rsidRPr="007A7B7D">
        <w:rPr>
          <w:bCs/>
          <w:lang w:val="es-ES"/>
        </w:rPr>
        <w:t xml:space="preserve">(1976-1987) de </w:t>
      </w:r>
      <w:proofErr w:type="spellStart"/>
      <w:r w:rsidRPr="007A7B7D">
        <w:rPr>
          <w:bCs/>
          <w:lang w:val="es-ES"/>
        </w:rPr>
        <w:t>Gego</w:t>
      </w:r>
      <w:proofErr w:type="spellEnd"/>
      <w:r w:rsidRPr="007A7B7D">
        <w:rPr>
          <w:bCs/>
          <w:lang w:val="es-ES"/>
        </w:rPr>
        <w:t xml:space="preserve"> y </w:t>
      </w:r>
      <w:r w:rsidRPr="007A7B7D">
        <w:rPr>
          <w:bCs/>
          <w:i/>
          <w:iCs/>
          <w:lang w:val="es-ES"/>
        </w:rPr>
        <w:t>Monotipias</w:t>
      </w:r>
      <w:r w:rsidRPr="007A7B7D">
        <w:rPr>
          <w:bCs/>
          <w:lang w:val="es-ES"/>
        </w:rPr>
        <w:t xml:space="preserve"> (1964-65) o </w:t>
      </w:r>
      <w:proofErr w:type="spellStart"/>
      <w:r w:rsidRPr="007A7B7D">
        <w:rPr>
          <w:bCs/>
          <w:i/>
          <w:iCs/>
          <w:lang w:val="es-ES"/>
        </w:rPr>
        <w:t>Droguinhas</w:t>
      </w:r>
      <w:proofErr w:type="spellEnd"/>
      <w:r w:rsidRPr="007A7B7D">
        <w:rPr>
          <w:bCs/>
          <w:lang w:val="es-ES"/>
        </w:rPr>
        <w:t xml:space="preserve"> (1965-68) de Mira </w:t>
      </w:r>
      <w:proofErr w:type="spellStart"/>
      <w:r w:rsidRPr="007A7B7D">
        <w:rPr>
          <w:bCs/>
          <w:lang w:val="es-ES"/>
        </w:rPr>
        <w:t>Schendel</w:t>
      </w:r>
      <w:proofErr w:type="spellEnd"/>
      <w:r w:rsidRPr="007A7B7D">
        <w:rPr>
          <w:bCs/>
          <w:i/>
          <w:iCs/>
          <w:lang w:val="es-ES"/>
        </w:rPr>
        <w:t xml:space="preserve"> </w:t>
      </w:r>
      <w:r w:rsidRPr="007A7B7D">
        <w:rPr>
          <w:bCs/>
          <w:lang w:val="es-ES"/>
        </w:rPr>
        <w:t xml:space="preserve">reestablecen un juego visual analítico donde surge una pregunta fundamental: cómo la pintura se hace—como trazo y dibujo—para extenderse a sí misma y cómo exponen, a la vez, una nueva dimensión del tacto que nos conduce al volumen. Obras como las de </w:t>
      </w:r>
      <w:proofErr w:type="spellStart"/>
      <w:r w:rsidRPr="007A7B7D">
        <w:rPr>
          <w:bCs/>
          <w:lang w:val="es-ES"/>
        </w:rPr>
        <w:t>Gego</w:t>
      </w:r>
      <w:proofErr w:type="spellEnd"/>
      <w:r w:rsidRPr="007A7B7D">
        <w:rPr>
          <w:bCs/>
          <w:lang w:val="es-ES"/>
        </w:rPr>
        <w:t xml:space="preserve"> y </w:t>
      </w:r>
      <w:proofErr w:type="spellStart"/>
      <w:r w:rsidRPr="007A7B7D">
        <w:rPr>
          <w:bCs/>
          <w:lang w:val="es-ES"/>
        </w:rPr>
        <w:t>Schendel</w:t>
      </w:r>
      <w:proofErr w:type="spellEnd"/>
      <w:r w:rsidRPr="007A7B7D">
        <w:rPr>
          <w:bCs/>
          <w:lang w:val="es-ES"/>
        </w:rPr>
        <w:t xml:space="preserve"> se articulan así sobre la línea, el dibujo y el papel para convertirse en tejidos nodales en un cuerpo vibrante. Desde la idea de tejedura, que ambas obras comparten, el principio del </w:t>
      </w:r>
      <w:r w:rsidRPr="007A7B7D">
        <w:rPr>
          <w:bCs/>
          <w:i/>
          <w:iCs/>
          <w:lang w:val="es-ES"/>
        </w:rPr>
        <w:t>collage</w:t>
      </w:r>
      <w:r w:rsidRPr="007A7B7D">
        <w:rPr>
          <w:bCs/>
          <w:lang w:val="es-ES"/>
        </w:rPr>
        <w:t xml:space="preserve"> se amplía aún más para disonar y distorsionar la materialidad de los signos y los símbolos del lenguaje y los hace retornar en una dimensión más corporal y espacial de la escritura. En esta dimensión se puede ver una alusión a temas políticos de identidad, al desplazamiento de orígenes, en donde la voz en tanto inaudible y la grafía en tanto fija se unen para significar de otro modo en sus membranas “aparentemente” transparentes.</w:t>
      </w:r>
    </w:p>
    <w:p w:rsidR="00D0460B" w:rsidRDefault="00D0460B" w14:paraId="0DF9B4D4" w14:textId="77777777">
      <w:pPr>
        <w:rPr>
          <w:lang w:val="es-ES"/>
        </w:rPr>
      </w:pPr>
    </w:p>
    <w:p w:rsidR="00D0460B" w:rsidP="00D0460B" w:rsidRDefault="00D0460B" w14:paraId="3F9AE290" w14:textId="77777777">
      <w:pPr>
        <w:jc w:val="both"/>
        <w:rPr>
          <w:bCs/>
          <w:lang w:val="es-ES"/>
        </w:rPr>
      </w:pPr>
      <w:r>
        <w:rPr>
          <w:bCs/>
          <w:lang w:val="es-ES"/>
        </w:rPr>
        <w:t xml:space="preserve">Eje: </w:t>
      </w:r>
    </w:p>
    <w:p w:rsidR="00D0460B" w:rsidP="00D0460B" w:rsidRDefault="00D0460B" w14:paraId="33F274F9" w14:textId="77777777">
      <w:pPr>
        <w:jc w:val="both"/>
        <w:rPr>
          <w:bCs/>
          <w:lang w:val="es-ES"/>
        </w:rPr>
      </w:pPr>
    </w:p>
    <w:p w:rsidRPr="006262F3" w:rsidR="00D0460B" w:rsidP="00D0460B" w:rsidRDefault="00D0460B" w14:paraId="777E32F2" w14:textId="77777777">
      <w:pPr>
        <w:jc w:val="both"/>
        <w:rPr>
          <w:b/>
          <w:bCs/>
          <w:lang w:val="es-ES"/>
        </w:rPr>
      </w:pPr>
      <w:r w:rsidRPr="006262F3">
        <w:rPr>
          <w:b/>
          <w:bCs/>
          <w:lang w:val="es-ES"/>
        </w:rPr>
        <w:t>III)</w:t>
      </w:r>
      <w:r w:rsidRPr="006262F3">
        <w:rPr>
          <w:b/>
          <w:bCs/>
          <w:i/>
          <w:lang w:val="es-ES"/>
        </w:rPr>
        <w:t xml:space="preserve"> CORPUS</w:t>
      </w:r>
      <w:r w:rsidRPr="006262F3">
        <w:rPr>
          <w:b/>
          <w:bCs/>
          <w:lang w:val="es-ES"/>
        </w:rPr>
        <w:t>, CARTOGRAFÍAS LITERARIAS</w:t>
      </w:r>
    </w:p>
    <w:p w:rsidR="00D0460B" w:rsidP="00D0460B" w:rsidRDefault="00D0460B" w14:paraId="3F755A7C" w14:textId="77777777">
      <w:pPr>
        <w:jc w:val="both"/>
        <w:rPr>
          <w:b/>
          <w:lang w:val="es-ES"/>
        </w:rPr>
      </w:pPr>
    </w:p>
    <w:p w:rsidRPr="007A7B7D" w:rsidR="00D0460B" w:rsidP="6CD255C3" w:rsidRDefault="00D0460B" w14:paraId="141D2888" w14:textId="4EB89CC4">
      <w:pPr>
        <w:jc w:val="both"/>
        <w:rPr>
          <w:b w:val="1"/>
          <w:bCs w:val="1"/>
          <w:i w:val="1"/>
          <w:iCs w:val="1"/>
          <w:lang w:val="es-ES"/>
        </w:rPr>
      </w:pPr>
      <w:r w:rsidRPr="6CD255C3" w:rsidR="00D0460B">
        <w:rPr>
          <w:b w:val="1"/>
          <w:bCs w:val="1"/>
          <w:lang w:val="es-ES"/>
        </w:rPr>
        <w:t>MESA</w:t>
      </w:r>
      <w:r w:rsidRPr="6CD255C3" w:rsidR="00D0460B">
        <w:rPr>
          <w:b w:val="1"/>
          <w:bCs w:val="1"/>
          <w:lang w:val="es-ES"/>
        </w:rPr>
        <w:t>S</w:t>
      </w:r>
      <w:r w:rsidRPr="6CD255C3" w:rsidR="00D0460B">
        <w:rPr>
          <w:b w:val="1"/>
          <w:bCs w:val="1"/>
          <w:lang w:val="es-ES"/>
        </w:rPr>
        <w:t xml:space="preserve"> REDONDA</w:t>
      </w:r>
      <w:r w:rsidRPr="6CD255C3" w:rsidR="00D0460B">
        <w:rPr>
          <w:b w:val="1"/>
          <w:bCs w:val="1"/>
          <w:lang w:val="es-ES"/>
        </w:rPr>
        <w:t>S</w:t>
      </w:r>
      <w:r w:rsidRPr="6CD255C3" w:rsidR="00D0460B">
        <w:rPr>
          <w:b w:val="1"/>
          <w:bCs w:val="1"/>
          <w:lang w:val="es-ES"/>
        </w:rPr>
        <w:t xml:space="preserve">: </w:t>
      </w:r>
      <w:r w:rsidRPr="6CD255C3" w:rsidR="00D0460B">
        <w:rPr>
          <w:b w:val="1"/>
          <w:bCs w:val="1"/>
          <w:i w:val="1"/>
          <w:iCs w:val="1"/>
          <w:lang w:val="es-ES"/>
        </w:rPr>
        <w:t>Escrituras collage</w:t>
      </w:r>
      <w:r w:rsidRPr="6CD255C3" w:rsidR="4B6B9291">
        <w:rPr>
          <w:b w:val="1"/>
          <w:bCs w:val="1"/>
          <w:i w:val="1"/>
          <w:iCs w:val="1"/>
          <w:lang w:val="es-ES"/>
        </w:rPr>
        <w:t xml:space="preserve"> (B)</w:t>
      </w:r>
    </w:p>
    <w:p w:rsidRPr="00D0460B" w:rsidR="00D0460B" w:rsidRDefault="00D0460B" w14:paraId="3DA8A8F2" w14:textId="77777777">
      <w:pPr>
        <w:rPr>
          <w:lang w:val="es-ES"/>
        </w:rPr>
      </w:pPr>
      <w:bookmarkStart w:name="_GoBack" w:id="0"/>
      <w:bookmarkEnd w:id="0"/>
    </w:p>
    <w:sectPr w:rsidRPr="00D0460B" w:rsidR="00D0460B">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60B"/>
    <w:rsid w:val="00D0460B"/>
    <w:rsid w:val="4B6B9291"/>
    <w:rsid w:val="6CD255C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C00EB"/>
  <w15:chartTrackingRefBased/>
  <w15:docId w15:val="{31C471A1-AC54-4391-A956-EA45400E2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D0460B"/>
    <w:pPr>
      <w:spacing w:after="0" w:line="240" w:lineRule="auto"/>
    </w:pPr>
    <w:rPr>
      <w:rFonts w:ascii="Times New Roman" w:hAnsi="Times New Roman" w:eastAsia="Times New Roman" w:cs="Times New Roman"/>
      <w:sz w:val="24"/>
      <w:szCs w:val="24"/>
      <w:lang w:val="en-US"/>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4FF870-8C8D-45CD-ABC2-4DE23AA522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C8C859-DFAD-49E0-83FB-4B0F6B194E00}">
  <ds:schemaRefs>
    <ds:schemaRef ds:uri="http://schemas.microsoft.com/sharepoint/v3/contenttype/forms"/>
  </ds:schemaRefs>
</ds:datastoreItem>
</file>

<file path=customXml/itemProps3.xml><?xml version="1.0" encoding="utf-8"?>
<ds:datastoreItem xmlns:ds="http://schemas.openxmlformats.org/officeDocument/2006/customXml" ds:itemID="{D827E6B3-79C3-4E04-8B02-53CF352B8D63}">
  <ds:schemaRefs>
    <ds:schemaRef ds:uri="http://schemas.openxmlformats.org/package/2006/metadata/core-properties"/>
    <ds:schemaRef ds:uri="http://purl.org/dc/dcmitype/"/>
    <ds:schemaRef ds:uri="http://schemas.microsoft.com/office/infopath/2007/PartnerControls"/>
    <ds:schemaRef ds:uri="ddf49191-4a0d-4f37-8b3e-014c99b2be18"/>
    <ds:schemaRef ds:uri="http://schemas.microsoft.com/office/2006/documentManagement/types"/>
    <ds:schemaRef ds:uri="http://purl.org/dc/elements/1.1/"/>
    <ds:schemaRef ds:uri="http://purl.org/dc/terms/"/>
    <ds:schemaRef ds:uri="http://schemas.microsoft.com/office/2006/metadata/properties"/>
    <ds:schemaRef ds:uri="http://www.w3.org/XML/1998/namespac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2</revision>
  <dcterms:created xsi:type="dcterms:W3CDTF">2021-05-28T16:57:00.0000000Z</dcterms:created>
  <dcterms:modified xsi:type="dcterms:W3CDTF">2021-06-03T17:13:10.7525135Z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