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813662" w:rsidR="00F93A8A" w:rsidP="00F93A8A" w:rsidRDefault="00F93A8A" w14:paraId="3AEB8FED" w14:textId="77777777">
      <w:pPr>
        <w:pBdr>
          <w:top w:val="single" w:color="auto" w:sz="4" w:space="1"/>
          <w:left w:val="single" w:color="auto" w:sz="4" w:space="4"/>
          <w:bottom w:val="single" w:color="auto" w:sz="4" w:space="1"/>
          <w:right w:val="single" w:color="auto" w:sz="4" w:space="4"/>
        </w:pBdr>
        <w:jc w:val="center"/>
        <w:rPr>
          <w:b/>
          <w:caps/>
          <w:sz w:val="22"/>
          <w:szCs w:val="22"/>
          <w:lang w:val="es-ES_tradnl"/>
        </w:rPr>
      </w:pPr>
      <w:r w:rsidRPr="00813662">
        <w:rPr>
          <w:b/>
          <w:caps/>
          <w:sz w:val="22"/>
          <w:szCs w:val="22"/>
          <w:lang w:val="es-ES_tradnl"/>
        </w:rPr>
        <w:t>IILI 202</w:t>
      </w:r>
      <w:r>
        <w:rPr>
          <w:b/>
          <w:caps/>
          <w:sz w:val="22"/>
          <w:szCs w:val="22"/>
          <w:lang w:val="es-ES_tradnl"/>
        </w:rPr>
        <w:t>1</w:t>
      </w:r>
      <w:r w:rsidRPr="00813662">
        <w:rPr>
          <w:b/>
          <w:caps/>
          <w:sz w:val="22"/>
          <w:szCs w:val="22"/>
          <w:lang w:val="es-ES_tradnl"/>
        </w:rPr>
        <w:t xml:space="preserve"> - XLIII Congreso Internacional </w:t>
      </w:r>
    </w:p>
    <w:p w:rsidRPr="00813662" w:rsidR="00F93A8A" w:rsidP="00F93A8A" w:rsidRDefault="00F93A8A" w14:paraId="79FD5C79" w14:textId="77777777">
      <w:pPr>
        <w:pBdr>
          <w:top w:val="single" w:color="auto" w:sz="4" w:space="1"/>
          <w:left w:val="single" w:color="auto" w:sz="4" w:space="4"/>
          <w:bottom w:val="single" w:color="auto" w:sz="4" w:space="1"/>
          <w:right w:val="single" w:color="auto" w:sz="4" w:space="4"/>
        </w:pBdr>
        <w:jc w:val="center"/>
        <w:rPr>
          <w:b/>
          <w:sz w:val="22"/>
          <w:szCs w:val="22"/>
          <w:lang w:val="es-ES_tradnl"/>
        </w:rPr>
      </w:pPr>
      <w:proofErr w:type="spellStart"/>
      <w:r w:rsidRPr="00813662">
        <w:rPr>
          <w:b/>
          <w:sz w:val="22"/>
          <w:szCs w:val="22"/>
          <w:lang w:val="es-ES_tradnl"/>
        </w:rPr>
        <w:t>Université</w:t>
      </w:r>
      <w:proofErr w:type="spellEnd"/>
      <w:r w:rsidRPr="00813662">
        <w:rPr>
          <w:b/>
          <w:sz w:val="22"/>
          <w:szCs w:val="22"/>
          <w:lang w:val="es-ES_tradnl"/>
        </w:rPr>
        <w:t xml:space="preserve"> de Reims Champagne-Ardennes</w:t>
      </w:r>
    </w:p>
    <w:p w:rsidRPr="00813662" w:rsidR="00F93A8A" w:rsidP="00F93A8A" w:rsidRDefault="00F93A8A" w14:paraId="07D184F2" w14:textId="77777777">
      <w:pPr>
        <w:pBdr>
          <w:top w:val="single" w:color="auto" w:sz="4" w:space="1"/>
          <w:left w:val="single" w:color="auto" w:sz="4" w:space="4"/>
          <w:bottom w:val="single" w:color="auto" w:sz="4" w:space="1"/>
          <w:right w:val="single" w:color="auto" w:sz="4" w:space="4"/>
        </w:pBdr>
        <w:jc w:val="center"/>
        <w:rPr>
          <w:b/>
          <w:sz w:val="22"/>
          <w:szCs w:val="22"/>
          <w:lang w:val="es-ES_tradnl"/>
        </w:rPr>
      </w:pPr>
      <w:r w:rsidRPr="00813662">
        <w:rPr>
          <w:b/>
          <w:sz w:val="22"/>
          <w:szCs w:val="22"/>
          <w:lang w:val="es-ES_tradnl"/>
        </w:rPr>
        <w:t>Reims, 6-9 de julio 202</w:t>
      </w:r>
      <w:r>
        <w:rPr>
          <w:b/>
          <w:sz w:val="22"/>
          <w:szCs w:val="22"/>
          <w:lang w:val="es-ES_tradnl"/>
        </w:rPr>
        <w:t>1</w:t>
      </w:r>
    </w:p>
    <w:p w:rsidRPr="00813662" w:rsidR="00F93A8A" w:rsidP="00F93A8A" w:rsidRDefault="00F93A8A" w14:paraId="0BE5FC7A" w14:textId="77777777">
      <w:pPr>
        <w:pBdr>
          <w:top w:val="single" w:color="auto" w:sz="4" w:space="1"/>
          <w:left w:val="single" w:color="auto" w:sz="4" w:space="4"/>
          <w:bottom w:val="single" w:color="auto" w:sz="4" w:space="1"/>
          <w:right w:val="single" w:color="auto" w:sz="4" w:space="4"/>
        </w:pBdr>
        <w:jc w:val="center"/>
        <w:rPr>
          <w:b/>
          <w:i/>
          <w:color w:val="D26508"/>
          <w:sz w:val="22"/>
          <w:szCs w:val="22"/>
          <w:lang w:val="es-ES_tradnl"/>
        </w:rPr>
      </w:pPr>
      <w:r w:rsidRPr="00813662">
        <w:rPr>
          <w:b/>
          <w:i/>
          <w:color w:val="D26508"/>
          <w:sz w:val="22"/>
          <w:szCs w:val="22"/>
          <w:lang w:val="es-ES_tradnl"/>
        </w:rPr>
        <w:t xml:space="preserve">Cuerpos: miradas poéticas, significaciones políticas </w:t>
      </w:r>
    </w:p>
    <w:p w:rsidR="00F93A8A" w:rsidP="00F93A8A" w:rsidRDefault="00F93A8A" w14:paraId="11138F84" w14:textId="77777777">
      <w:pPr>
        <w:rPr>
          <w:b/>
          <w:lang w:val="es-ES_tradnl"/>
        </w:rPr>
      </w:pPr>
    </w:p>
    <w:p w:rsidR="00F93A8A" w:rsidP="00F93A8A" w:rsidRDefault="00F93A8A" w14:paraId="36758176" w14:textId="77777777">
      <w:pPr>
        <w:rPr>
          <w:b/>
        </w:rPr>
      </w:pPr>
      <w:r w:rsidRPr="007A7B7D">
        <w:rPr>
          <w:b/>
        </w:rPr>
        <w:t>Phillip PENIX-TADSEN</w:t>
      </w:r>
    </w:p>
    <w:p w:rsidRPr="007A7B7D" w:rsidR="00F93A8A" w:rsidP="00F93A8A" w:rsidRDefault="00F93A8A" w14:paraId="54F462C8" w14:textId="77777777">
      <w:pPr>
        <w:rPr>
          <w:b/>
        </w:rPr>
      </w:pPr>
    </w:p>
    <w:p w:rsidRPr="007A7B7D" w:rsidR="00F93A8A" w:rsidP="00F93A8A" w:rsidRDefault="00F93A8A" w14:paraId="3E7E8778" w14:textId="77777777">
      <w:r w:rsidRPr="007A7B7D">
        <w:t xml:space="preserve">University of Delaware </w:t>
      </w:r>
    </w:p>
    <w:p w:rsidRPr="00F93A8A" w:rsidR="00F93A8A" w:rsidP="00F93A8A" w:rsidRDefault="00F93A8A" w14:paraId="171FE741" w14:textId="77777777">
      <w:pPr>
        <w:rPr>
          <w:b/>
        </w:rPr>
      </w:pPr>
    </w:p>
    <w:p w:rsidRPr="007A7B7D" w:rsidR="00F93A8A" w:rsidP="00F93A8A" w:rsidRDefault="00F93A8A" w14:paraId="3DF7683A" w14:textId="77777777">
      <w:pPr>
        <w:rPr>
          <w:b/>
          <w:lang w:val="es-ES"/>
        </w:rPr>
      </w:pPr>
      <w:r w:rsidRPr="007A7B7D">
        <w:rPr>
          <w:lang w:val="es-ES"/>
        </w:rPr>
        <w:t>Título:</w:t>
      </w:r>
      <w:r w:rsidRPr="007A7B7D">
        <w:rPr>
          <w:b/>
          <w:lang w:val="es-ES"/>
        </w:rPr>
        <w:t xml:space="preserve"> </w:t>
      </w:r>
      <w:r>
        <w:rPr>
          <w:b/>
          <w:lang w:val="es-ES"/>
        </w:rPr>
        <w:t>“</w:t>
      </w:r>
      <w:r w:rsidRPr="007A7B7D">
        <w:rPr>
          <w:b/>
          <w:lang w:val="es-ES"/>
        </w:rPr>
        <w:t xml:space="preserve">El </w:t>
      </w:r>
      <w:r w:rsidRPr="007A7B7D">
        <w:rPr>
          <w:b/>
          <w:i/>
          <w:iCs/>
          <w:lang w:val="es-ES"/>
        </w:rPr>
        <w:t>collage</w:t>
      </w:r>
      <w:r w:rsidRPr="007A7B7D">
        <w:rPr>
          <w:b/>
          <w:lang w:val="es-ES"/>
        </w:rPr>
        <w:t xml:space="preserve"> lúdico: Juegos con la escritura multimodal</w:t>
      </w:r>
      <w:r>
        <w:rPr>
          <w:b/>
          <w:lang w:val="es-ES"/>
        </w:rPr>
        <w:t>”</w:t>
      </w:r>
    </w:p>
    <w:p w:rsidRPr="007A7B7D" w:rsidR="00F93A8A" w:rsidP="00F93A8A" w:rsidRDefault="00F93A8A" w14:paraId="57665B13" w14:textId="77777777">
      <w:pPr>
        <w:rPr>
          <w:bCs/>
          <w:lang w:val="es-ES"/>
        </w:rPr>
      </w:pPr>
      <w:r w:rsidRPr="007A7B7D">
        <w:rPr>
          <w:bCs/>
          <w:lang w:val="es-ES"/>
        </w:rPr>
        <w:t> </w:t>
      </w:r>
    </w:p>
    <w:p w:rsidR="00F93A8A" w:rsidP="00F93A8A" w:rsidRDefault="00F93A8A" w14:paraId="0CC0D839" w14:textId="77777777">
      <w:pPr>
        <w:jc w:val="both"/>
        <w:rPr>
          <w:bCs/>
          <w:lang w:val="es-ES"/>
        </w:rPr>
      </w:pPr>
      <w:r>
        <w:rPr>
          <w:bCs/>
          <w:lang w:val="es-ES"/>
        </w:rPr>
        <w:t xml:space="preserve">Propuesta: </w:t>
      </w:r>
    </w:p>
    <w:p w:rsidR="00F93A8A" w:rsidP="00F93A8A" w:rsidRDefault="00F93A8A" w14:paraId="5D33C0E5" w14:textId="77777777">
      <w:pPr>
        <w:jc w:val="both"/>
        <w:rPr>
          <w:bCs/>
          <w:lang w:val="es-ES"/>
        </w:rPr>
      </w:pPr>
    </w:p>
    <w:p w:rsidRPr="007A7B7D" w:rsidR="00F93A8A" w:rsidP="00F93A8A" w:rsidRDefault="00F93A8A" w14:paraId="257C0841" w14:textId="77777777">
      <w:pPr>
        <w:jc w:val="both"/>
        <w:rPr>
          <w:bCs/>
          <w:lang w:val="es-ES"/>
        </w:rPr>
      </w:pPr>
      <w:r w:rsidRPr="007A7B7D">
        <w:rPr>
          <w:bCs/>
          <w:lang w:val="es-ES"/>
        </w:rPr>
        <w:t xml:space="preserve">El elemento lúdico revoluciona la experiencia de la escritura multimodal, transformando a los lectores en navegadores cuyas interacciones juguetonas con los sistemas de significación producen efectos impredecibles. Esta ponencia se enfoca en las obras de escritores y artistas latinoamericanos que incorporan el hardware, software y código computacional de los videojuegos en sus obras. Algunas de éstas, como </w:t>
      </w:r>
      <w:r w:rsidRPr="007A7B7D">
        <w:rPr>
          <w:bCs/>
          <w:i/>
          <w:iCs/>
          <w:lang w:val="es-ES"/>
        </w:rPr>
        <w:t xml:space="preserve">Atari </w:t>
      </w:r>
      <w:proofErr w:type="spellStart"/>
      <w:r w:rsidRPr="007A7B7D">
        <w:rPr>
          <w:bCs/>
          <w:i/>
          <w:iCs/>
          <w:lang w:val="es-ES"/>
        </w:rPr>
        <w:t>Poetry</w:t>
      </w:r>
      <w:proofErr w:type="spellEnd"/>
      <w:r w:rsidRPr="007A7B7D">
        <w:rPr>
          <w:bCs/>
          <w:lang w:val="es-ES"/>
        </w:rPr>
        <w:t xml:space="preserve"> de </w:t>
      </w:r>
      <w:proofErr w:type="spellStart"/>
      <w:r w:rsidRPr="007A7B7D">
        <w:rPr>
          <w:bCs/>
          <w:lang w:val="es-ES"/>
        </w:rPr>
        <w:t>Yucef</w:t>
      </w:r>
      <w:proofErr w:type="spellEnd"/>
      <w:r w:rsidRPr="007A7B7D">
        <w:rPr>
          <w:bCs/>
          <w:lang w:val="es-ES"/>
        </w:rPr>
        <w:t xml:space="preserve"> </w:t>
      </w:r>
      <w:proofErr w:type="spellStart"/>
      <w:r w:rsidRPr="007A7B7D">
        <w:rPr>
          <w:bCs/>
          <w:lang w:val="es-ES"/>
        </w:rPr>
        <w:t>Merhi</w:t>
      </w:r>
      <w:proofErr w:type="spellEnd"/>
      <w:r w:rsidRPr="007A7B7D">
        <w:rPr>
          <w:bCs/>
          <w:lang w:val="es-ES"/>
        </w:rPr>
        <w:t xml:space="preserve"> o </w:t>
      </w:r>
      <w:r w:rsidRPr="007A7B7D">
        <w:rPr>
          <w:bCs/>
          <w:i/>
          <w:iCs/>
          <w:lang w:val="es-ES"/>
        </w:rPr>
        <w:t xml:space="preserve">Atari </w:t>
      </w:r>
      <w:proofErr w:type="spellStart"/>
      <w:r w:rsidRPr="007A7B7D">
        <w:rPr>
          <w:bCs/>
          <w:i/>
          <w:iCs/>
          <w:lang w:val="es-ES"/>
        </w:rPr>
        <w:t>Noise</w:t>
      </w:r>
      <w:proofErr w:type="spellEnd"/>
      <w:r w:rsidRPr="007A7B7D">
        <w:rPr>
          <w:bCs/>
          <w:i/>
          <w:iCs/>
          <w:lang w:val="es-ES"/>
        </w:rPr>
        <w:t xml:space="preserve"> </w:t>
      </w:r>
      <w:r w:rsidRPr="007A7B7D">
        <w:rPr>
          <w:bCs/>
          <w:lang w:val="es-ES"/>
        </w:rPr>
        <w:t xml:space="preserve">de Arcángel </w:t>
      </w:r>
      <w:proofErr w:type="spellStart"/>
      <w:r w:rsidRPr="007A7B7D">
        <w:rPr>
          <w:bCs/>
          <w:lang w:val="es-ES"/>
        </w:rPr>
        <w:t>Constantini</w:t>
      </w:r>
      <w:proofErr w:type="spellEnd"/>
      <w:r w:rsidRPr="007A7B7D">
        <w:rPr>
          <w:bCs/>
          <w:lang w:val="es-ES"/>
        </w:rPr>
        <w:t xml:space="preserve">, manipulan las plataformas de los juegos para reconstruir collages manipulables desde fuentes heterogéneas. Otras, como la colección poética </w:t>
      </w:r>
      <w:r w:rsidRPr="007A7B7D">
        <w:rPr>
          <w:bCs/>
          <w:i/>
          <w:iCs/>
          <w:lang w:val="es-ES"/>
        </w:rPr>
        <w:t xml:space="preserve">Código </w:t>
      </w:r>
      <w:proofErr w:type="spellStart"/>
      <w:r w:rsidRPr="007A7B7D">
        <w:rPr>
          <w:bCs/>
          <w:i/>
          <w:iCs/>
          <w:lang w:val="es-ES"/>
        </w:rPr>
        <w:t>Konami</w:t>
      </w:r>
      <w:proofErr w:type="spellEnd"/>
      <w:r w:rsidRPr="007A7B7D">
        <w:rPr>
          <w:bCs/>
          <w:lang w:val="es-ES"/>
        </w:rPr>
        <w:t xml:space="preserve"> de Eduardo de Gortari, juntan fragmentos del código duro de los juegos con elementos de sus mundos imaginarios para convertir a sus lectores en jugadores dentro de un espacio poético lúdico. Finalmente, </w:t>
      </w:r>
      <w:proofErr w:type="spellStart"/>
      <w:r w:rsidRPr="007A7B7D">
        <w:rPr>
          <w:bCs/>
          <w:i/>
          <w:iCs/>
          <w:lang w:val="es-ES"/>
        </w:rPr>
        <w:t>Becoming</w:t>
      </w:r>
      <w:proofErr w:type="spellEnd"/>
      <w:r w:rsidRPr="007A7B7D">
        <w:rPr>
          <w:bCs/>
          <w:i/>
          <w:iCs/>
          <w:lang w:val="es-ES"/>
        </w:rPr>
        <w:t xml:space="preserve"> Dragon</w:t>
      </w:r>
      <w:r w:rsidRPr="007A7B7D">
        <w:rPr>
          <w:bCs/>
          <w:lang w:val="es-ES"/>
        </w:rPr>
        <w:t xml:space="preserve"> de Micha Cárdenas consiste en un collage multimediático en la que la artista explora la transición de género—y específicamente el requisito de un año entero de “Experiencia en la Vida Real” como el género elegido antes de recibir cirugía de confirmación de género—al pasar 365 horas viviendo como un avatar virtual en el videojuego </w:t>
      </w:r>
      <w:proofErr w:type="spellStart"/>
      <w:r w:rsidRPr="007A7B7D">
        <w:rPr>
          <w:bCs/>
          <w:i/>
          <w:iCs/>
          <w:lang w:val="es-ES"/>
        </w:rPr>
        <w:t>Second</w:t>
      </w:r>
      <w:proofErr w:type="spellEnd"/>
      <w:r w:rsidRPr="007A7B7D">
        <w:rPr>
          <w:bCs/>
          <w:i/>
          <w:iCs/>
          <w:lang w:val="es-ES"/>
        </w:rPr>
        <w:t xml:space="preserve"> </w:t>
      </w:r>
      <w:proofErr w:type="spellStart"/>
      <w:r w:rsidRPr="007A7B7D">
        <w:rPr>
          <w:bCs/>
          <w:i/>
          <w:iCs/>
          <w:lang w:val="es-ES"/>
        </w:rPr>
        <w:t>Life</w:t>
      </w:r>
      <w:proofErr w:type="spellEnd"/>
      <w:r w:rsidRPr="007A7B7D">
        <w:rPr>
          <w:bCs/>
          <w:lang w:val="es-ES"/>
        </w:rPr>
        <w:t>. A base del análisis de estas intervenciones, esta ponencia propone una nueva manera de leer el collage lúdico.</w:t>
      </w:r>
    </w:p>
    <w:p w:rsidR="00F93A8A" w:rsidRDefault="00F93A8A" w14:paraId="22557125" w14:textId="77777777">
      <w:pPr>
        <w:rPr>
          <w:lang w:val="es-ES"/>
        </w:rPr>
      </w:pPr>
    </w:p>
    <w:p w:rsidR="00F93A8A" w:rsidP="00F93A8A" w:rsidRDefault="00F93A8A" w14:paraId="42E24F84" w14:textId="77777777">
      <w:pPr>
        <w:jc w:val="both"/>
        <w:rPr>
          <w:bCs/>
          <w:lang w:val="es-ES"/>
        </w:rPr>
      </w:pPr>
      <w:r>
        <w:rPr>
          <w:bCs/>
          <w:lang w:val="es-ES"/>
        </w:rPr>
        <w:t xml:space="preserve">Eje: </w:t>
      </w:r>
    </w:p>
    <w:p w:rsidR="00F93A8A" w:rsidP="00F93A8A" w:rsidRDefault="00F93A8A" w14:paraId="7F1141D5" w14:textId="77777777">
      <w:pPr>
        <w:jc w:val="both"/>
        <w:rPr>
          <w:bCs/>
          <w:lang w:val="es-ES"/>
        </w:rPr>
      </w:pPr>
    </w:p>
    <w:p w:rsidRPr="006262F3" w:rsidR="00F93A8A" w:rsidP="00F93A8A" w:rsidRDefault="00F93A8A" w14:paraId="54178223" w14:textId="77777777">
      <w:pPr>
        <w:jc w:val="both"/>
        <w:rPr>
          <w:b/>
          <w:bCs/>
          <w:lang w:val="es-ES"/>
        </w:rPr>
      </w:pPr>
      <w:r w:rsidRPr="006262F3">
        <w:rPr>
          <w:b/>
          <w:bCs/>
          <w:lang w:val="es-ES"/>
        </w:rPr>
        <w:t>III)</w:t>
      </w:r>
      <w:r w:rsidRPr="006262F3">
        <w:rPr>
          <w:b/>
          <w:bCs/>
          <w:i/>
          <w:lang w:val="es-ES"/>
        </w:rPr>
        <w:t xml:space="preserve"> CORPUS</w:t>
      </w:r>
      <w:r w:rsidRPr="006262F3">
        <w:rPr>
          <w:b/>
          <w:bCs/>
          <w:lang w:val="es-ES"/>
        </w:rPr>
        <w:t>, CARTOGRAFÍAS LITERARIAS</w:t>
      </w:r>
    </w:p>
    <w:p w:rsidR="00F93A8A" w:rsidP="00F93A8A" w:rsidRDefault="00F93A8A" w14:paraId="24E85900" w14:textId="77777777">
      <w:pPr>
        <w:jc w:val="both"/>
        <w:rPr>
          <w:b/>
          <w:lang w:val="es-ES"/>
        </w:rPr>
      </w:pPr>
    </w:p>
    <w:p w:rsidRPr="007A7B7D" w:rsidR="00F93A8A" w:rsidP="50F0E3EE" w:rsidRDefault="00F93A8A" w14:paraId="00AB1824" w14:textId="571B741C">
      <w:pPr>
        <w:jc w:val="both"/>
        <w:rPr>
          <w:b w:val="1"/>
          <w:bCs w:val="1"/>
          <w:i w:val="1"/>
          <w:iCs w:val="1"/>
          <w:lang w:val="es-ES"/>
        </w:rPr>
      </w:pPr>
      <w:r w:rsidRPr="50F0E3EE" w:rsidR="00F93A8A">
        <w:rPr>
          <w:b w:val="1"/>
          <w:bCs w:val="1"/>
          <w:lang w:val="es-ES"/>
        </w:rPr>
        <w:t>MESA</w:t>
      </w:r>
      <w:r w:rsidRPr="50F0E3EE" w:rsidR="00F93A8A">
        <w:rPr>
          <w:b w:val="1"/>
          <w:bCs w:val="1"/>
          <w:lang w:val="es-ES"/>
        </w:rPr>
        <w:t>S</w:t>
      </w:r>
      <w:r w:rsidRPr="50F0E3EE" w:rsidR="00F93A8A">
        <w:rPr>
          <w:b w:val="1"/>
          <w:bCs w:val="1"/>
          <w:lang w:val="es-ES"/>
        </w:rPr>
        <w:t xml:space="preserve"> REDONDA</w:t>
      </w:r>
      <w:r w:rsidRPr="50F0E3EE" w:rsidR="00F93A8A">
        <w:rPr>
          <w:b w:val="1"/>
          <w:bCs w:val="1"/>
          <w:lang w:val="es-ES"/>
        </w:rPr>
        <w:t>S</w:t>
      </w:r>
      <w:r w:rsidRPr="50F0E3EE" w:rsidR="00F93A8A">
        <w:rPr>
          <w:b w:val="1"/>
          <w:bCs w:val="1"/>
          <w:lang w:val="es-ES"/>
        </w:rPr>
        <w:t xml:space="preserve">: </w:t>
      </w:r>
      <w:r w:rsidRPr="50F0E3EE" w:rsidR="00F93A8A">
        <w:rPr>
          <w:b w:val="1"/>
          <w:bCs w:val="1"/>
          <w:i w:val="1"/>
          <w:iCs w:val="1"/>
          <w:lang w:val="es-ES"/>
        </w:rPr>
        <w:t>Escrituras collage</w:t>
      </w:r>
      <w:r w:rsidRPr="50F0E3EE" w:rsidR="150018E0">
        <w:rPr>
          <w:b w:val="1"/>
          <w:bCs w:val="1"/>
          <w:i w:val="1"/>
          <w:iCs w:val="1"/>
          <w:lang w:val="es-ES"/>
        </w:rPr>
        <w:t xml:space="preserve"> (B)</w:t>
      </w:r>
    </w:p>
    <w:p w:rsidRPr="00F93A8A" w:rsidR="00F93A8A" w:rsidRDefault="00F93A8A" w14:paraId="3EC9C6F7" w14:textId="77777777">
      <w:pPr>
        <w:rPr>
          <w:lang w:val="es-ES"/>
        </w:rPr>
      </w:pPr>
      <w:bookmarkStart w:name="_GoBack" w:id="0"/>
      <w:bookmarkEnd w:id="0"/>
    </w:p>
    <w:sectPr w:rsidRPr="00F93A8A" w:rsidR="00F93A8A">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A8A"/>
    <w:rsid w:val="00F93A8A"/>
    <w:rsid w:val="150018E0"/>
    <w:rsid w:val="50F0E3E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8FB24B"/>
  <w15:chartTrackingRefBased/>
  <w15:docId w15:val="{93A495D7-ACCC-40D3-8841-9C72F60F0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F93A8A"/>
    <w:pPr>
      <w:spacing w:after="0" w:line="240" w:lineRule="auto"/>
    </w:pPr>
    <w:rPr>
      <w:rFonts w:ascii="Times New Roman" w:hAnsi="Times New Roman" w:eastAsia="Times New Roman" w:cs="Times New Roman"/>
      <w:sz w:val="24"/>
      <w:szCs w:val="24"/>
      <w:lang w:val="en-US"/>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671AE56-6CF1-4C27-906E-918F7520FA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356656-AE70-47AC-A19C-11B0DB661C4D}">
  <ds:schemaRefs>
    <ds:schemaRef ds:uri="http://schemas.microsoft.com/sharepoint/v3/contenttype/forms"/>
  </ds:schemaRefs>
</ds:datastoreItem>
</file>

<file path=customXml/itemProps3.xml><?xml version="1.0" encoding="utf-8"?>
<ds:datastoreItem xmlns:ds="http://schemas.openxmlformats.org/officeDocument/2006/customXml" ds:itemID="{53B24D41-7E4A-4FDB-A617-32A9406545EB}">
  <ds:schemaRefs>
    <ds:schemaRef ds:uri="http://schemas.openxmlformats.org/package/2006/metadata/core-properties"/>
    <ds:schemaRef ds:uri="http://schemas.microsoft.com/office/infopath/2007/PartnerControls"/>
    <ds:schemaRef ds:uri="http://purl.org/dc/terms/"/>
    <ds:schemaRef ds:uri="http://schemas.microsoft.com/office/2006/documentManagement/types"/>
    <ds:schemaRef ds:uri="http://purl.org/dc/elements/1.1/"/>
    <ds:schemaRef ds:uri="ddf49191-4a0d-4f37-8b3e-014c99b2be18"/>
    <ds:schemaRef ds:uri="http://schemas.microsoft.com/office/2006/metadata/properties"/>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2</revision>
  <dcterms:created xsi:type="dcterms:W3CDTF">2021-05-28T16:57:00.0000000Z</dcterms:created>
  <dcterms:modified xsi:type="dcterms:W3CDTF">2021-06-02T14:12:58.0412745Z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