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C89" w:rsidP="00A75C89" w:rsidRDefault="00A75C89" w14:paraId="0F46A540"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A75C89" w:rsidP="00A75C89" w:rsidRDefault="00A75C89" w14:paraId="243E38BB"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szCs w:val="24"/>
          <w:lang w:val="es-ES"/>
        </w:rPr>
      </w:pPr>
      <w:r>
        <w:rPr>
          <w:rFonts w:ascii="Times New Roman" w:hAnsi="Times New Roman"/>
          <w:b/>
          <w:caps/>
          <w:lang w:val="es-ES"/>
        </w:rPr>
        <w:t xml:space="preserve">IILI 2021 - XLIII Congreso Internacional </w:t>
      </w:r>
    </w:p>
    <w:p w:rsidR="00A75C89" w:rsidP="00A75C89" w:rsidRDefault="00A75C89" w14:paraId="0213256B"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A75C89" w:rsidP="00A75C89" w:rsidRDefault="00A75C89" w14:paraId="338F384A"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A75C89" w:rsidP="00A75C89" w:rsidRDefault="00A75C89" w14:paraId="186F2E2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A75C89" w:rsidP="00A75C89" w:rsidRDefault="00A75C89" w14:paraId="7C4957CA" w14:textId="77777777">
      <w:pPr>
        <w:rPr>
          <w:rFonts w:ascii="Times New Roman" w:hAnsi="Times New Roman"/>
          <w:b/>
          <w:lang w:val="es-ES"/>
        </w:rPr>
      </w:pPr>
    </w:p>
    <w:p w:rsidRPr="00C6619E" w:rsidR="00A75C89" w:rsidP="00A75C89" w:rsidRDefault="00A75C89" w14:paraId="24B9DC3E" w14:textId="77777777">
      <w:pPr>
        <w:rPr>
          <w:rFonts w:ascii="Times New Roman" w:hAnsi="Times New Roman"/>
          <w:b/>
          <w:lang w:val="es-ES"/>
        </w:rPr>
      </w:pPr>
      <w:proofErr w:type="spellStart"/>
      <w:r w:rsidRPr="00C6619E">
        <w:rPr>
          <w:rFonts w:ascii="Times New Roman" w:hAnsi="Times New Roman"/>
          <w:b/>
          <w:lang w:val="es-ES"/>
        </w:rPr>
        <w:t>Geneviève</w:t>
      </w:r>
      <w:proofErr w:type="spellEnd"/>
      <w:r w:rsidRPr="00C6619E">
        <w:rPr>
          <w:rFonts w:ascii="Times New Roman" w:hAnsi="Times New Roman"/>
          <w:b/>
          <w:lang w:val="es-ES"/>
        </w:rPr>
        <w:t xml:space="preserve"> FABRY</w:t>
      </w:r>
    </w:p>
    <w:p w:rsidR="00A75C89" w:rsidP="00A75C89" w:rsidRDefault="00A75C89" w14:paraId="0942F3BE" w14:textId="77777777">
      <w:pPr>
        <w:rPr>
          <w:rFonts w:ascii="Times New Roman" w:hAnsi="Times New Roman"/>
          <w:lang w:val="es-ES"/>
        </w:rPr>
      </w:pPr>
    </w:p>
    <w:p w:rsidRPr="00C6619E" w:rsidR="00A75C89" w:rsidP="00A75C89" w:rsidRDefault="00A75C89" w14:paraId="688D82DB" w14:textId="77777777">
      <w:pPr>
        <w:rPr>
          <w:rFonts w:ascii="Times New Roman" w:hAnsi="Times New Roman"/>
          <w:lang w:val="es-ES"/>
        </w:rPr>
      </w:pPr>
      <w:r w:rsidRPr="00C6619E">
        <w:rPr>
          <w:rFonts w:ascii="Times New Roman" w:hAnsi="Times New Roman"/>
          <w:lang w:val="es-ES"/>
        </w:rPr>
        <w:t xml:space="preserve">Universidad de </w:t>
      </w:r>
      <w:proofErr w:type="spellStart"/>
      <w:r w:rsidRPr="00C6619E">
        <w:rPr>
          <w:rFonts w:ascii="Times New Roman" w:hAnsi="Times New Roman"/>
          <w:lang w:val="es-ES"/>
        </w:rPr>
        <w:t>Louvain</w:t>
      </w:r>
      <w:proofErr w:type="spellEnd"/>
    </w:p>
    <w:p w:rsidRPr="00C6619E" w:rsidR="00A75C89" w:rsidP="00A75C89" w:rsidRDefault="00A75C89" w14:paraId="17E20CAA" w14:textId="77777777">
      <w:pPr>
        <w:rPr>
          <w:rFonts w:ascii="Times New Roman" w:hAnsi="Times New Roman"/>
          <w:lang w:val="es-ES"/>
        </w:rPr>
      </w:pPr>
    </w:p>
    <w:p w:rsidRPr="00C6619E" w:rsidR="00A75C89" w:rsidP="48D5CD1A" w:rsidRDefault="00A75C89" w14:paraId="560C87F5" w14:textId="7C05319D">
      <w:pPr>
        <w:rPr>
          <w:rFonts w:ascii="Times New Roman" w:hAnsi="Times New Roman"/>
          <w:b w:val="1"/>
          <w:bCs w:val="1"/>
          <w:lang w:val="es-419"/>
        </w:rPr>
      </w:pPr>
      <w:r w:rsidRPr="48D5CD1A" w:rsidR="00A75C89">
        <w:rPr>
          <w:rFonts w:ascii="Times New Roman" w:hAnsi="Times New Roman"/>
          <w:lang w:val="es-419"/>
        </w:rPr>
        <w:t>Título:</w:t>
      </w:r>
      <w:r w:rsidRPr="48D5CD1A" w:rsidR="00A75C89">
        <w:rPr>
          <w:rFonts w:ascii="Times New Roman" w:hAnsi="Times New Roman"/>
          <w:b w:val="1"/>
          <w:bCs w:val="1"/>
          <w:i w:val="1"/>
          <w:iCs w:val="1"/>
          <w:lang w:val="es-419"/>
        </w:rPr>
        <w:t xml:space="preserve"> </w:t>
      </w:r>
      <w:r w:rsidRPr="48D5CD1A" w:rsidR="00A75C89">
        <w:rPr>
          <w:rFonts w:ascii="Times New Roman" w:hAnsi="Times New Roman"/>
          <w:b w:val="1"/>
          <w:bCs w:val="1"/>
          <w:lang w:val="es-419"/>
        </w:rPr>
        <w:t xml:space="preserve">“Imágenes </w:t>
      </w:r>
      <w:r w:rsidRPr="48D5CD1A" w:rsidR="00A75C89">
        <w:rPr>
          <w:rFonts w:ascii="Times New Roman" w:hAnsi="Times New Roman"/>
          <w:b w:val="1"/>
          <w:bCs w:val="1"/>
          <w:lang w:val="es-419"/>
        </w:rPr>
        <w:t>crísticas</w:t>
      </w:r>
      <w:r w:rsidRPr="48D5CD1A" w:rsidR="00A75C89">
        <w:rPr>
          <w:rFonts w:ascii="Times New Roman" w:hAnsi="Times New Roman"/>
          <w:b w:val="1"/>
          <w:bCs w:val="1"/>
          <w:lang w:val="es-419"/>
        </w:rPr>
        <w:t xml:space="preserve"> e internalización de la violencia</w:t>
      </w:r>
      <w:r w:rsidRPr="48D5CD1A" w:rsidR="00A75C89">
        <w:rPr>
          <w:rFonts w:ascii="Times New Roman" w:hAnsi="Times New Roman"/>
          <w:b w:val="1"/>
          <w:bCs w:val="1"/>
          <w:lang w:val="es-419"/>
        </w:rPr>
        <w:t>”</w:t>
      </w:r>
    </w:p>
    <w:p w:rsidR="00A75C89" w:rsidP="00A75C89" w:rsidRDefault="00A75C89" w14:paraId="39C8B6AB" w14:textId="77777777">
      <w:pPr>
        <w:rPr>
          <w:rFonts w:ascii="Times New Roman" w:hAnsi="Times New Roman"/>
          <w:lang w:val="es-419"/>
        </w:rPr>
      </w:pPr>
    </w:p>
    <w:p w:rsidRPr="00C6619E" w:rsidR="00A75C89" w:rsidP="00A75C89" w:rsidRDefault="00A75C89" w14:paraId="641490D7" w14:textId="77777777">
      <w:pPr>
        <w:rPr>
          <w:rFonts w:ascii="Times New Roman" w:hAnsi="Times New Roman"/>
          <w:lang w:val="es-419"/>
        </w:rPr>
      </w:pPr>
      <w:r w:rsidRPr="00C6619E">
        <w:rPr>
          <w:rFonts w:ascii="Times New Roman" w:hAnsi="Times New Roman"/>
          <w:lang w:val="es-419"/>
        </w:rPr>
        <w:t xml:space="preserve">Propuesta: </w:t>
      </w:r>
    </w:p>
    <w:p w:rsidR="00A75C89" w:rsidP="00A75C89" w:rsidRDefault="00A75C89" w14:paraId="04057654" w14:textId="77777777">
      <w:pPr>
        <w:jc w:val="both"/>
        <w:rPr>
          <w:rFonts w:ascii="Times New Roman" w:hAnsi="Times New Roman"/>
          <w:lang w:val="es-419"/>
        </w:rPr>
      </w:pPr>
    </w:p>
    <w:p w:rsidRPr="00576E4F" w:rsidR="00A75C89" w:rsidP="00A75C89" w:rsidRDefault="00A75C89" w14:paraId="60992F68" w14:textId="77777777">
      <w:pPr>
        <w:jc w:val="both"/>
        <w:rPr>
          <w:rFonts w:ascii="Times New Roman" w:hAnsi="Times New Roman"/>
          <w:lang w:val="es-419"/>
        </w:rPr>
      </w:pPr>
      <w:r w:rsidRPr="00BE7D12">
        <w:rPr>
          <w:rFonts w:ascii="Times New Roman" w:hAnsi="Times New Roman"/>
          <w:lang w:val="es-419"/>
        </w:rPr>
        <w:t xml:space="preserve">Esta ponencia </w:t>
      </w:r>
      <w:r>
        <w:rPr>
          <w:rFonts w:ascii="Times New Roman" w:hAnsi="Times New Roman"/>
          <w:lang w:val="es-419"/>
        </w:rPr>
        <w:t xml:space="preserve">propone una reflexión </w:t>
      </w:r>
      <w:r w:rsidRPr="00BE7D12">
        <w:rPr>
          <w:rFonts w:ascii="Times New Roman" w:hAnsi="Times New Roman"/>
          <w:lang w:val="es-419"/>
        </w:rPr>
        <w:t>sobre el nexo entre el imaginario barroco del Cristo sufriente y la internalización de la violencia colonial que tal imaginario ha podido provocar no solo en la cultura latinoamericana de los siglos XVII y XVIII, sino también en la literatura de los siglos XX y XXI. En un primer momento, intentaremos definir las coordenadas principales de tal imaginario a partir de los trabajos de Didi-</w:t>
      </w:r>
      <w:proofErr w:type="spellStart"/>
      <w:r w:rsidRPr="00BE7D12">
        <w:rPr>
          <w:rFonts w:ascii="Times New Roman" w:hAnsi="Times New Roman"/>
          <w:lang w:val="es-419"/>
        </w:rPr>
        <w:t>Huberman</w:t>
      </w:r>
      <w:proofErr w:type="spellEnd"/>
      <w:r w:rsidRPr="00BE7D12">
        <w:rPr>
          <w:rFonts w:ascii="Times New Roman" w:hAnsi="Times New Roman"/>
          <w:lang w:val="es-419"/>
        </w:rPr>
        <w:t xml:space="preserve"> (</w:t>
      </w:r>
      <w:r w:rsidRPr="00BE7D12">
        <w:rPr>
          <w:rFonts w:ascii="Times New Roman" w:hAnsi="Times New Roman"/>
          <w:i/>
          <w:lang w:val="es-419"/>
        </w:rPr>
        <w:t>La imagen abierta</w:t>
      </w:r>
      <w:r w:rsidRPr="00BE7D12">
        <w:rPr>
          <w:rFonts w:ascii="Times New Roman" w:hAnsi="Times New Roman"/>
          <w:lang w:val="es-419"/>
        </w:rPr>
        <w:t>), Parkinson Zamora (</w:t>
      </w:r>
      <w:r w:rsidRPr="00BE7D12">
        <w:rPr>
          <w:rFonts w:ascii="Times New Roman" w:hAnsi="Times New Roman"/>
          <w:i/>
          <w:lang w:val="es-419"/>
        </w:rPr>
        <w:t>La mirada exuberante</w:t>
      </w:r>
      <w:r w:rsidRPr="00BE7D12">
        <w:rPr>
          <w:rFonts w:ascii="Times New Roman" w:hAnsi="Times New Roman"/>
          <w:lang w:val="es-419"/>
        </w:rPr>
        <w:t>) y Prado (</w:t>
      </w:r>
      <w:r w:rsidRPr="00A62B15">
        <w:rPr>
          <w:rFonts w:ascii="Times New Roman" w:hAnsi="Times New Roman"/>
          <w:i/>
          <w:lang w:val="es-AR"/>
        </w:rPr>
        <w:t>Genealogía del monoteísmo</w:t>
      </w:r>
      <w:r>
        <w:rPr>
          <w:rFonts w:ascii="Times New Roman" w:hAnsi="Times New Roman"/>
          <w:lang w:val="es-AR"/>
        </w:rPr>
        <w:t>)</w:t>
      </w:r>
      <w:r w:rsidRPr="00A62B15">
        <w:rPr>
          <w:rFonts w:ascii="Times New Roman" w:hAnsi="Times New Roman"/>
          <w:lang w:val="es-AR"/>
        </w:rPr>
        <w:t>.</w:t>
      </w:r>
      <w:r>
        <w:rPr>
          <w:rFonts w:ascii="Times New Roman" w:hAnsi="Times New Roman"/>
          <w:lang w:val="es-AR"/>
        </w:rPr>
        <w:t xml:space="preserve"> </w:t>
      </w:r>
      <w:r w:rsidRPr="00BE7D12">
        <w:rPr>
          <w:rFonts w:ascii="Times New Roman" w:hAnsi="Times New Roman"/>
          <w:lang w:val="es-419"/>
        </w:rPr>
        <w:t xml:space="preserve">En un segundo momento, intentaremos mostrar cómo un pensamiento decolonial se hace camino en la cultura latinoamericana para desarmar «la religión como dispositivo colonial» (subtítulo del libro de Prado) al destacar dos líneas de pensamiento útiles para abordar las ficciones que siguen haciendo hincapié en la figura </w:t>
      </w:r>
      <w:proofErr w:type="spellStart"/>
      <w:r w:rsidRPr="00BE7D12">
        <w:rPr>
          <w:rFonts w:ascii="Times New Roman" w:hAnsi="Times New Roman"/>
          <w:lang w:val="es-419"/>
        </w:rPr>
        <w:t>crística</w:t>
      </w:r>
      <w:proofErr w:type="spellEnd"/>
      <w:r w:rsidRPr="00BE7D12">
        <w:rPr>
          <w:rFonts w:ascii="Times New Roman" w:hAnsi="Times New Roman"/>
          <w:lang w:val="es-419"/>
        </w:rPr>
        <w:t xml:space="preserve"> doliente. La primera línea se relaciona con la cristología de la liberaci</w:t>
      </w:r>
      <w:bookmarkStart w:name="_Hlk17966430" w:id="0"/>
      <w:r w:rsidRPr="00BE7D12">
        <w:rPr>
          <w:rFonts w:ascii="Times New Roman" w:hAnsi="Times New Roman"/>
          <w:lang w:val="es-419"/>
        </w:rPr>
        <w:t>ó</w:t>
      </w:r>
      <w:bookmarkEnd w:id="0"/>
      <w:r w:rsidRPr="00BE7D12">
        <w:rPr>
          <w:rFonts w:ascii="Times New Roman" w:hAnsi="Times New Roman"/>
          <w:lang w:val="es-419"/>
        </w:rPr>
        <w:t xml:space="preserve">n, especialmente el pensamiento de Jon Sobrino, y realza la desvinculación evangélica entre la construcción del poder y la revelación de lo divino (en oposición con lo religioso). </w:t>
      </w:r>
      <w:r w:rsidRPr="00576E4F">
        <w:rPr>
          <w:rFonts w:ascii="Times New Roman" w:hAnsi="Times New Roman"/>
          <w:lang w:val="es-419"/>
        </w:rPr>
        <w:t>La segunda l</w:t>
      </w:r>
      <w:bookmarkStart w:name="_Hlk17966461" w:id="1"/>
      <w:r w:rsidRPr="00576E4F">
        <w:rPr>
          <w:rFonts w:ascii="Times New Roman" w:hAnsi="Times New Roman"/>
          <w:lang w:val="es-419"/>
        </w:rPr>
        <w:t>í</w:t>
      </w:r>
      <w:bookmarkEnd w:id="1"/>
      <w:r w:rsidRPr="00576E4F">
        <w:rPr>
          <w:rFonts w:ascii="Times New Roman" w:hAnsi="Times New Roman"/>
          <w:lang w:val="es-419"/>
        </w:rPr>
        <w:t>nea de pensamiento asume otras premisas filosóficas y se sitúa en la estela del pensamiento de la desconstrucción. La filosofía de Jean-Luc Nancy (</w:t>
      </w:r>
      <w:r w:rsidRPr="00576E4F">
        <w:rPr>
          <w:rFonts w:ascii="Times New Roman" w:hAnsi="Times New Roman"/>
          <w:i/>
          <w:lang w:val="es-419"/>
        </w:rPr>
        <w:t xml:space="preserve">La </w:t>
      </w:r>
      <w:proofErr w:type="spellStart"/>
      <w:r w:rsidRPr="00576E4F">
        <w:rPr>
          <w:rFonts w:ascii="Times New Roman" w:hAnsi="Times New Roman"/>
          <w:i/>
          <w:lang w:val="es-419"/>
        </w:rPr>
        <w:t>déclosion</w:t>
      </w:r>
      <w:proofErr w:type="spellEnd"/>
      <w:r w:rsidRPr="00576E4F">
        <w:rPr>
          <w:rFonts w:ascii="Times New Roman" w:hAnsi="Times New Roman"/>
          <w:lang w:val="es-419"/>
        </w:rPr>
        <w:t xml:space="preserve">, </w:t>
      </w:r>
      <w:proofErr w:type="spellStart"/>
      <w:r w:rsidRPr="00576E4F">
        <w:rPr>
          <w:rFonts w:ascii="Times New Roman" w:hAnsi="Times New Roman"/>
          <w:i/>
          <w:lang w:val="es-419"/>
        </w:rPr>
        <w:t>L’adoration</w:t>
      </w:r>
      <w:proofErr w:type="spellEnd"/>
      <w:r w:rsidRPr="00576E4F">
        <w:rPr>
          <w:rFonts w:ascii="Times New Roman" w:hAnsi="Times New Roman"/>
          <w:lang w:val="es-419"/>
        </w:rPr>
        <w:t>) puede resultar útil para leer la permanencia de ciertos fragmentos del edificio teológico cristiano (especialmente la encarnación y la resurrección) en la literatura contemporánea.</w:t>
      </w:r>
    </w:p>
    <w:p w:rsidR="00A75C89" w:rsidRDefault="00A75C89" w14:paraId="6FBCA024" w14:textId="77777777">
      <w:pPr>
        <w:rPr>
          <w:lang w:val="es-419"/>
        </w:rPr>
      </w:pPr>
    </w:p>
    <w:p w:rsidR="00A75C89" w:rsidP="00A75C89" w:rsidRDefault="00A75C89" w14:paraId="32586C7B" w14:textId="77777777">
      <w:pPr>
        <w:jc w:val="both"/>
        <w:rPr>
          <w:rFonts w:ascii="Times New Roman" w:hAnsi="Times New Roman"/>
          <w:szCs w:val="24"/>
          <w:lang w:val="es-ES"/>
        </w:rPr>
      </w:pPr>
      <w:r w:rsidRPr="00C6619E">
        <w:rPr>
          <w:rFonts w:ascii="Times New Roman" w:hAnsi="Times New Roman"/>
          <w:szCs w:val="24"/>
          <w:lang w:val="es-ES"/>
        </w:rPr>
        <w:t>Eje:</w:t>
      </w:r>
    </w:p>
    <w:p w:rsidRPr="00C6619E" w:rsidR="00A75C89" w:rsidP="00A75C89" w:rsidRDefault="00A75C89" w14:paraId="054677A4" w14:textId="77777777">
      <w:pPr>
        <w:jc w:val="both"/>
        <w:rPr>
          <w:rFonts w:ascii="Times New Roman" w:hAnsi="Times New Roman"/>
          <w:szCs w:val="24"/>
          <w:lang w:val="es-ES"/>
        </w:rPr>
      </w:pPr>
    </w:p>
    <w:p w:rsidRPr="00C6619E" w:rsidR="00A75C89" w:rsidP="00A75C89" w:rsidRDefault="00A75C89" w14:paraId="7B687098" w14:textId="77777777">
      <w:pPr>
        <w:jc w:val="both"/>
        <w:rPr>
          <w:rFonts w:ascii="Times New Roman" w:hAnsi="Times New Roman"/>
          <w:b/>
          <w:szCs w:val="24"/>
          <w:lang w:val="es-ES"/>
        </w:rPr>
      </w:pPr>
      <w:r w:rsidRPr="00C6619E">
        <w:rPr>
          <w:rFonts w:ascii="Times New Roman" w:hAnsi="Times New Roman"/>
          <w:b/>
          <w:szCs w:val="24"/>
          <w:lang w:val="es-ES"/>
        </w:rPr>
        <w:t xml:space="preserve">II) TRAMAS POLÍTICAS </w:t>
      </w:r>
    </w:p>
    <w:p w:rsidRPr="00C6619E" w:rsidR="00A75C89" w:rsidP="00A75C89" w:rsidRDefault="00A75C89" w14:paraId="70B462E3" w14:textId="77777777">
      <w:pPr>
        <w:jc w:val="both"/>
        <w:rPr>
          <w:rFonts w:ascii="Times New Roman" w:hAnsi="Times New Roman"/>
          <w:szCs w:val="24"/>
          <w:lang w:val="es-ES"/>
        </w:rPr>
      </w:pPr>
      <w:r w:rsidRPr="00C6619E">
        <w:rPr>
          <w:rFonts w:ascii="Times New Roman" w:hAnsi="Times New Roman"/>
          <w:szCs w:val="24"/>
          <w:lang w:val="es-ES"/>
        </w:rPr>
        <w:t>Violencia directa, estructural, cultural</w:t>
      </w:r>
    </w:p>
    <w:p w:rsidRPr="00C6619E" w:rsidR="00A75C89" w:rsidP="00A75C89" w:rsidRDefault="00A75C89" w14:paraId="53429F6A" w14:textId="77777777">
      <w:pPr>
        <w:jc w:val="both"/>
        <w:rPr>
          <w:rFonts w:ascii="Times New Roman" w:hAnsi="Times New Roman"/>
          <w:szCs w:val="24"/>
          <w:lang w:val="es-ES"/>
        </w:rPr>
      </w:pPr>
      <w:r w:rsidRPr="00C6619E">
        <w:rPr>
          <w:rFonts w:ascii="Times New Roman" w:hAnsi="Times New Roman"/>
          <w:szCs w:val="24"/>
          <w:lang w:val="es-ES"/>
        </w:rPr>
        <w:t>Políticas de la memoria</w:t>
      </w:r>
    </w:p>
    <w:p w:rsidR="00A75C89" w:rsidP="00A75C89" w:rsidRDefault="00A75C89" w14:paraId="3DEA9693" w14:textId="77777777">
      <w:pPr>
        <w:jc w:val="both"/>
        <w:rPr>
          <w:rFonts w:ascii="Times New Roman" w:hAnsi="Times New Roman"/>
          <w:szCs w:val="24"/>
          <w:lang w:val="es-ES"/>
        </w:rPr>
      </w:pPr>
      <w:r w:rsidRPr="00C6619E">
        <w:rPr>
          <w:rFonts w:ascii="Times New Roman" w:hAnsi="Times New Roman"/>
          <w:szCs w:val="24"/>
          <w:lang w:val="es-ES"/>
        </w:rPr>
        <w:t>Políticas del lenguaje literario</w:t>
      </w:r>
    </w:p>
    <w:p w:rsidRPr="00C6619E" w:rsidR="00A75C89" w:rsidP="00A75C89" w:rsidRDefault="00A75C89" w14:paraId="6B9F62E9" w14:textId="77777777">
      <w:pPr>
        <w:jc w:val="both"/>
        <w:rPr>
          <w:rFonts w:ascii="Times New Roman" w:hAnsi="Times New Roman"/>
          <w:szCs w:val="24"/>
          <w:lang w:val="es-ES"/>
        </w:rPr>
      </w:pPr>
    </w:p>
    <w:p w:rsidR="00A75C89" w:rsidP="04CFFD04" w:rsidRDefault="00A75C89" w14:paraId="5CA278DB" w14:textId="4B410B20">
      <w:pPr>
        <w:widowControl w:val="0"/>
        <w:autoSpaceDE w:val="0"/>
        <w:autoSpaceDN w:val="0"/>
        <w:adjustRightInd w:val="0"/>
        <w:ind w:right="-180"/>
        <w:jc w:val="both"/>
        <w:rPr>
          <w:rFonts w:ascii="Times New Roman" w:hAnsi="Times New Roman"/>
          <w:b w:val="1"/>
          <w:bCs w:val="1"/>
          <w:i w:val="1"/>
          <w:iCs w:val="1"/>
          <w:lang w:val="es-ES"/>
        </w:rPr>
      </w:pPr>
      <w:r w:rsidRPr="04CFFD04" w:rsidR="00A75C89">
        <w:rPr>
          <w:rFonts w:ascii="Times New Roman" w:hAnsi="Times New Roman"/>
          <w:b w:val="1"/>
          <w:bCs w:val="1"/>
          <w:lang w:val="pt-BR"/>
        </w:rPr>
        <w:t xml:space="preserve">MESA REDONDA (RED VYRAL): </w:t>
      </w:r>
      <w:r w:rsidRPr="04CFFD04" w:rsidR="00A75C89">
        <w:rPr>
          <w:rFonts w:ascii="Times New Roman" w:hAnsi="Times New Roman"/>
          <w:b w:val="1"/>
          <w:bCs w:val="1"/>
          <w:i w:val="1"/>
          <w:iCs w:val="1"/>
          <w:lang w:val="es-ES"/>
        </w:rPr>
        <w:t>Aproximaciones teóricas a la violencia en América Latina: testimonio, victimización, religión y silencio</w:t>
      </w:r>
    </w:p>
    <w:p w:rsidR="00A75C89" w:rsidP="00A75C89" w:rsidRDefault="00A75C89" w14:paraId="60035F45" w14:textId="77777777">
      <w:pPr>
        <w:widowControl w:val="0"/>
        <w:autoSpaceDE w:val="0"/>
        <w:autoSpaceDN w:val="0"/>
        <w:adjustRightInd w:val="0"/>
        <w:ind w:right="-180"/>
        <w:jc w:val="both"/>
        <w:rPr>
          <w:rFonts w:ascii="Times New Roman" w:hAnsi="Times New Roman"/>
          <w:szCs w:val="24"/>
          <w:lang w:val="es-ES"/>
        </w:rPr>
      </w:pPr>
    </w:p>
    <w:p w:rsidRPr="00A75C89" w:rsidR="00A75C89" w:rsidRDefault="00A75C89" w14:paraId="7C6AC19D" w14:textId="77777777">
      <w:pPr>
        <w:rPr>
          <w:lang w:val="es-ES"/>
        </w:rPr>
      </w:pPr>
      <w:bookmarkStart w:name="_GoBack" w:id="2"/>
      <w:bookmarkEnd w:id="2"/>
    </w:p>
    <w:sectPr w:rsidRPr="00A75C89" w:rsidR="00A75C8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C89"/>
    <w:rsid w:val="00A75C89"/>
    <w:rsid w:val="04CFFD04"/>
    <w:rsid w:val="48D5CD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41E77"/>
  <w15:chartTrackingRefBased/>
  <w15:docId w15:val="{90459A50-A7F9-4FD0-9D96-BB6434E07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A75C89"/>
    <w:pPr>
      <w:spacing w:after="0" w:line="240" w:lineRule="auto"/>
    </w:pPr>
    <w:rPr>
      <w:rFonts w:ascii="New York" w:hAnsi="New York" w:eastAsia="Times New Roman" w:cs="Times New Roman"/>
      <w:sz w:val="24"/>
      <w:szCs w:val="20"/>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4BD310-CE3E-461B-B44C-4B1BA8F31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2DD9AD-ACEA-4A08-BE12-ED9725BA8E50}">
  <ds:schemaRefs>
    <ds:schemaRef ds:uri="http://schemas.microsoft.com/sharepoint/v3/contenttype/forms"/>
  </ds:schemaRefs>
</ds:datastoreItem>
</file>

<file path=customXml/itemProps3.xml><?xml version="1.0" encoding="utf-8"?>
<ds:datastoreItem xmlns:ds="http://schemas.openxmlformats.org/officeDocument/2006/customXml" ds:itemID="{C68E08EA-0319-416C-990C-4FD957262F3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2021-05-26T21:00:00.0000000Z</dcterms:created>
  <dcterms:modified xsi:type="dcterms:W3CDTF">2021-05-31T16:45:15.3590034Z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