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A1E6D" w14:textId="77777777" w:rsidR="00E573E0" w:rsidRPr="00813662" w:rsidRDefault="00E573E0" w:rsidP="00E57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lang w:val="es-ES_tradnl"/>
        </w:rPr>
      </w:pPr>
      <w:r w:rsidRPr="00813662">
        <w:rPr>
          <w:rFonts w:ascii="Times New Roman" w:hAnsi="Times New Roman"/>
          <w:b/>
          <w:caps/>
          <w:lang w:val="es-ES_tradnl"/>
        </w:rPr>
        <w:t>IILI 202</w:t>
      </w:r>
      <w:r>
        <w:rPr>
          <w:rFonts w:ascii="Times New Roman" w:hAnsi="Times New Roman"/>
          <w:b/>
          <w:caps/>
          <w:lang w:val="es-ES_tradnl"/>
        </w:rPr>
        <w:t>1</w:t>
      </w:r>
      <w:r w:rsidRPr="00813662">
        <w:rPr>
          <w:rFonts w:ascii="Times New Roman" w:hAnsi="Times New Roman"/>
          <w:b/>
          <w:caps/>
          <w:lang w:val="es-ES_tradnl"/>
        </w:rPr>
        <w:t xml:space="preserve"> - XLIII Congreso Internacional </w:t>
      </w:r>
    </w:p>
    <w:p w14:paraId="783DFE81" w14:textId="77777777" w:rsidR="00E573E0" w:rsidRPr="00813662" w:rsidRDefault="00E573E0" w:rsidP="00E57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lang w:val="es-ES_tradnl"/>
        </w:rPr>
      </w:pPr>
      <w:proofErr w:type="spellStart"/>
      <w:r w:rsidRPr="00813662">
        <w:rPr>
          <w:rFonts w:ascii="Times New Roman" w:hAnsi="Times New Roman"/>
          <w:b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lang w:val="es-ES_tradnl"/>
        </w:rPr>
        <w:t xml:space="preserve"> de Reims Champagne-Ardennes</w:t>
      </w:r>
    </w:p>
    <w:p w14:paraId="7D59A2EE" w14:textId="77777777" w:rsidR="00E573E0" w:rsidRPr="00813662" w:rsidRDefault="00E573E0" w:rsidP="00E57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lang w:val="es-ES_tradnl"/>
        </w:rPr>
      </w:pPr>
      <w:r w:rsidRPr="00813662">
        <w:rPr>
          <w:rFonts w:ascii="Times New Roman" w:hAnsi="Times New Roman"/>
          <w:b/>
          <w:lang w:val="es-ES_tradnl"/>
        </w:rPr>
        <w:t>Reims, 6-9 de julio 202</w:t>
      </w:r>
      <w:r>
        <w:rPr>
          <w:rFonts w:ascii="Times New Roman" w:hAnsi="Times New Roman"/>
          <w:b/>
          <w:lang w:val="es-ES_tradnl"/>
        </w:rPr>
        <w:t>1</w:t>
      </w:r>
    </w:p>
    <w:p w14:paraId="72CC7F44" w14:textId="77777777" w:rsidR="00E573E0" w:rsidRPr="00813662" w:rsidRDefault="00E573E0" w:rsidP="00E57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lang w:val="es-ES_tradnl"/>
        </w:rPr>
        <w:t xml:space="preserve">Cuerpos: miradas poéticas, significaciones políticas </w:t>
      </w:r>
    </w:p>
    <w:p w14:paraId="2A3B48D1" w14:textId="77777777" w:rsidR="00E573E0" w:rsidRPr="0037307C" w:rsidRDefault="00E573E0" w:rsidP="00E573E0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307C">
        <w:rPr>
          <w:rFonts w:ascii="Times New Roman" w:hAnsi="Times New Roman" w:cs="Times New Roman"/>
          <w:b/>
          <w:sz w:val="24"/>
          <w:szCs w:val="24"/>
        </w:rPr>
        <w:t>Minni</w:t>
      </w:r>
      <w:proofErr w:type="spellEnd"/>
      <w:r w:rsidRPr="0037307C">
        <w:rPr>
          <w:rFonts w:ascii="Times New Roman" w:hAnsi="Times New Roman" w:cs="Times New Roman"/>
          <w:b/>
          <w:sz w:val="24"/>
          <w:szCs w:val="24"/>
        </w:rPr>
        <w:t xml:space="preserve"> SAWHNEY </w:t>
      </w:r>
    </w:p>
    <w:p w14:paraId="3F65502B" w14:textId="77777777" w:rsidR="00E573E0" w:rsidRDefault="00E573E0" w:rsidP="00E573E0">
      <w:pPr>
        <w:jc w:val="both"/>
        <w:rPr>
          <w:rFonts w:ascii="Times New Roman" w:hAnsi="Times New Roman" w:cs="Times New Roman"/>
          <w:sz w:val="24"/>
          <w:szCs w:val="24"/>
        </w:rPr>
      </w:pPr>
      <w:r w:rsidRPr="00EE2F98">
        <w:rPr>
          <w:rFonts w:ascii="Times New Roman" w:hAnsi="Times New Roman" w:cs="Times New Roman"/>
          <w:sz w:val="24"/>
          <w:szCs w:val="24"/>
        </w:rPr>
        <w:t>Universidad de Delhi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C15E16" w14:textId="77777777" w:rsidR="00E573E0" w:rsidRPr="0037307C" w:rsidRDefault="00E573E0" w:rsidP="00E573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F98">
        <w:rPr>
          <w:rFonts w:ascii="Times New Roman" w:hAnsi="Times New Roman" w:cs="Times New Roman"/>
          <w:sz w:val="24"/>
          <w:szCs w:val="24"/>
        </w:rPr>
        <w:t>Título: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307C">
        <w:rPr>
          <w:rFonts w:ascii="Times New Roman" w:hAnsi="Times New Roman" w:cs="Times New Roman"/>
          <w:b/>
          <w:sz w:val="24"/>
          <w:szCs w:val="24"/>
        </w:rPr>
        <w:t>“</w:t>
      </w:r>
      <w:proofErr w:type="spellStart"/>
      <w:r w:rsidRPr="0037307C">
        <w:rPr>
          <w:rFonts w:ascii="Times New Roman" w:hAnsi="Times New Roman" w:cs="Times New Roman"/>
          <w:b/>
          <w:sz w:val="24"/>
          <w:szCs w:val="24"/>
        </w:rPr>
        <w:t>Autoficción</w:t>
      </w:r>
      <w:proofErr w:type="spellEnd"/>
      <w:r w:rsidRPr="0037307C">
        <w:rPr>
          <w:rFonts w:ascii="Times New Roman" w:hAnsi="Times New Roman" w:cs="Times New Roman"/>
          <w:b/>
          <w:sz w:val="24"/>
          <w:szCs w:val="24"/>
        </w:rPr>
        <w:t xml:space="preserve"> y la representación de la India en las obras de Rodrigo Rey Rosa, Margo Glantz, y Josefina Báez” </w:t>
      </w:r>
    </w:p>
    <w:p w14:paraId="11432B04" w14:textId="77777777" w:rsidR="00E573E0" w:rsidRDefault="00E573E0" w:rsidP="00E573E0">
      <w:pPr>
        <w:jc w:val="both"/>
        <w:rPr>
          <w:rFonts w:ascii="Times New Roman" w:hAnsi="Times New Roman" w:cs="Times New Roman"/>
          <w:sz w:val="24"/>
          <w:szCs w:val="24"/>
        </w:rPr>
      </w:pPr>
      <w:r w:rsidRPr="00EE2F98">
        <w:rPr>
          <w:rFonts w:ascii="Times New Roman" w:hAnsi="Times New Roman" w:cs="Times New Roman"/>
          <w:sz w:val="24"/>
          <w:szCs w:val="24"/>
        </w:rPr>
        <w:t>Propuesta:</w:t>
      </w:r>
    </w:p>
    <w:p w14:paraId="58D5F4B2" w14:textId="4D19AB30" w:rsidR="00E573E0" w:rsidRDefault="00E573E0" w:rsidP="00E573E0">
      <w:pPr>
        <w:jc w:val="both"/>
        <w:rPr>
          <w:rFonts w:ascii="Times New Roman" w:hAnsi="Times New Roman" w:cs="Times New Roman"/>
          <w:sz w:val="24"/>
          <w:szCs w:val="24"/>
        </w:rPr>
      </w:pPr>
      <w:r w:rsidRPr="00EE2F98">
        <w:rPr>
          <w:rFonts w:ascii="Times New Roman" w:hAnsi="Times New Roman" w:cs="Times New Roman"/>
          <w:sz w:val="24"/>
          <w:szCs w:val="24"/>
        </w:rPr>
        <w:t>En las obras de Rey Rosa (</w:t>
      </w:r>
      <w:r w:rsidRPr="0037307C">
        <w:rPr>
          <w:rFonts w:ascii="Times New Roman" w:hAnsi="Times New Roman" w:cs="Times New Roman"/>
          <w:i/>
          <w:sz w:val="24"/>
          <w:szCs w:val="24"/>
        </w:rPr>
        <w:t>El tren a Travancore</w:t>
      </w:r>
      <w:r w:rsidRPr="00EE2F98">
        <w:rPr>
          <w:rFonts w:ascii="Times New Roman" w:hAnsi="Times New Roman" w:cs="Times New Roman"/>
          <w:sz w:val="24"/>
          <w:szCs w:val="24"/>
        </w:rPr>
        <w:t>,2002), Margo Glantz (</w:t>
      </w:r>
      <w:r w:rsidRPr="0037307C">
        <w:rPr>
          <w:rFonts w:ascii="Times New Roman" w:hAnsi="Times New Roman" w:cs="Times New Roman"/>
          <w:i/>
          <w:sz w:val="24"/>
          <w:szCs w:val="24"/>
        </w:rPr>
        <w:t>Coronada de Moscas</w:t>
      </w:r>
      <w:r w:rsidRPr="00EE2F98">
        <w:rPr>
          <w:rFonts w:ascii="Times New Roman" w:hAnsi="Times New Roman" w:cs="Times New Roman"/>
          <w:sz w:val="24"/>
          <w:szCs w:val="24"/>
        </w:rPr>
        <w:t xml:space="preserve">, 2012) y Josefina </w:t>
      </w:r>
      <w:proofErr w:type="spellStart"/>
      <w:r w:rsidRPr="00EE2F98">
        <w:rPr>
          <w:rFonts w:ascii="Times New Roman" w:hAnsi="Times New Roman" w:cs="Times New Roman"/>
          <w:sz w:val="24"/>
          <w:szCs w:val="24"/>
        </w:rPr>
        <w:t>Baez</w:t>
      </w:r>
      <w:proofErr w:type="spellEnd"/>
      <w:r w:rsidRPr="00EE2F98">
        <w:rPr>
          <w:rFonts w:ascii="Times New Roman" w:hAnsi="Times New Roman" w:cs="Times New Roman"/>
          <w:sz w:val="24"/>
          <w:szCs w:val="24"/>
        </w:rPr>
        <w:t xml:space="preserve"> (</w:t>
      </w:r>
      <w:r w:rsidRPr="0037307C">
        <w:rPr>
          <w:rFonts w:ascii="Times New Roman" w:hAnsi="Times New Roman" w:cs="Times New Roman"/>
          <w:i/>
          <w:sz w:val="24"/>
          <w:szCs w:val="24"/>
        </w:rPr>
        <w:t>Dominicanish</w:t>
      </w:r>
      <w:r w:rsidRPr="00EE2F98">
        <w:rPr>
          <w:rFonts w:ascii="Times New Roman" w:hAnsi="Times New Roman" w:cs="Times New Roman"/>
          <w:sz w:val="24"/>
          <w:szCs w:val="24"/>
        </w:rPr>
        <w:t>,2000) se borran las fronteras del autor/narrador/protagonista y surgen las</w:t>
      </w:r>
      <w:r w:rsidR="00F03756"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 xml:space="preserve">así llamadas </w:t>
      </w:r>
      <w:proofErr w:type="spellStart"/>
      <w:r w:rsidRPr="00EE2F98">
        <w:rPr>
          <w:rFonts w:ascii="Times New Roman" w:hAnsi="Times New Roman" w:cs="Times New Roman"/>
          <w:sz w:val="24"/>
          <w:szCs w:val="24"/>
        </w:rPr>
        <w:t>autoficciones</w:t>
      </w:r>
      <w:proofErr w:type="spellEnd"/>
      <w:r w:rsidRPr="00EE2F98">
        <w:rPr>
          <w:rFonts w:ascii="Times New Roman" w:hAnsi="Times New Roman" w:cs="Times New Roman"/>
          <w:sz w:val="24"/>
          <w:szCs w:val="24"/>
        </w:rPr>
        <w:t>, en las cuales se expresan sentimientos íntimos y personales sobre la India mediante los géneros de la epístola, los relatos de viaje y el texto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307C">
        <w:rPr>
          <w:rFonts w:ascii="Times New Roman" w:hAnsi="Times New Roman" w:cs="Times New Roman"/>
          <w:i/>
          <w:sz w:val="24"/>
          <w:szCs w:val="24"/>
        </w:rPr>
        <w:t>performance</w:t>
      </w:r>
      <w:r w:rsidRPr="00EE2F98">
        <w:rPr>
          <w:rFonts w:ascii="Times New Roman" w:hAnsi="Times New Roman" w:cs="Times New Roman"/>
          <w:sz w:val="24"/>
          <w:szCs w:val="24"/>
        </w:rPr>
        <w:t xml:space="preserve">. He agrupado estos textos bajo el rubro de </w:t>
      </w:r>
      <w:proofErr w:type="spellStart"/>
      <w:r w:rsidRPr="00EE2F98">
        <w:rPr>
          <w:rFonts w:ascii="Times New Roman" w:hAnsi="Times New Roman" w:cs="Times New Roman"/>
          <w:sz w:val="24"/>
          <w:szCs w:val="24"/>
        </w:rPr>
        <w:t>autoficción</w:t>
      </w:r>
      <w:proofErr w:type="spellEnd"/>
      <w:r w:rsidRPr="00EE2F98">
        <w:rPr>
          <w:rFonts w:ascii="Times New Roman" w:hAnsi="Times New Roman" w:cs="Times New Roman"/>
          <w:sz w:val="24"/>
          <w:szCs w:val="24"/>
        </w:rPr>
        <w:t xml:space="preserve"> porque no pretenden ser testimonios fidedignos.</w:t>
      </w:r>
      <w:r w:rsidR="00F037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2F98">
        <w:rPr>
          <w:rFonts w:ascii="Times New Roman" w:hAnsi="Times New Roman" w:cs="Times New Roman"/>
          <w:sz w:val="24"/>
          <w:szCs w:val="24"/>
        </w:rPr>
        <w:t>Se</w:t>
      </w:r>
      <w:proofErr w:type="gramEnd"/>
      <w:r w:rsidRPr="00EE2F98">
        <w:rPr>
          <w:rFonts w:ascii="Times New Roman" w:hAnsi="Times New Roman" w:cs="Times New Roman"/>
          <w:sz w:val="24"/>
          <w:szCs w:val="24"/>
        </w:rPr>
        <w:t xml:space="preserve"> basan en lo emocional y distan de ser anecdóticas pero contienen imágenes que han sido recurrentes en Occidente y que forman parte del discurso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307C">
        <w:rPr>
          <w:rFonts w:ascii="Times New Roman" w:hAnsi="Times New Roman" w:cs="Times New Roman"/>
          <w:i/>
          <w:sz w:val="24"/>
          <w:szCs w:val="24"/>
        </w:rPr>
        <w:t>Orientalism</w:t>
      </w:r>
      <w:proofErr w:type="spellEnd"/>
      <w:r w:rsidRPr="00EE2F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 xml:space="preserve">estudiado por Edward Said (1978) y Ronald </w:t>
      </w:r>
      <w:proofErr w:type="spellStart"/>
      <w:r w:rsidRPr="00EE2F98">
        <w:rPr>
          <w:rFonts w:ascii="Times New Roman" w:hAnsi="Times New Roman" w:cs="Times New Roman"/>
          <w:sz w:val="24"/>
          <w:szCs w:val="24"/>
        </w:rPr>
        <w:t>Inden</w:t>
      </w:r>
      <w:proofErr w:type="spellEnd"/>
      <w:r w:rsidRPr="00EE2F9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7307C">
        <w:rPr>
          <w:rFonts w:ascii="Times New Roman" w:hAnsi="Times New Roman" w:cs="Times New Roman"/>
          <w:i/>
          <w:sz w:val="24"/>
          <w:szCs w:val="24"/>
        </w:rPr>
        <w:t>Imagining</w:t>
      </w:r>
      <w:proofErr w:type="spellEnd"/>
      <w:r w:rsidRPr="0037307C">
        <w:rPr>
          <w:rFonts w:ascii="Times New Roman" w:hAnsi="Times New Roman" w:cs="Times New Roman"/>
          <w:i/>
          <w:sz w:val="24"/>
          <w:szCs w:val="24"/>
        </w:rPr>
        <w:t xml:space="preserve"> India</w:t>
      </w:r>
      <w:r w:rsidRPr="00EE2F98">
        <w:rPr>
          <w:rFonts w:ascii="Times New Roman" w:hAnsi="Times New Roman" w:cs="Times New Roman"/>
          <w:sz w:val="24"/>
          <w:szCs w:val="24"/>
        </w:rPr>
        <w:t>,1990). El análisis de dichos textos parte de mis propios estudios anteriores (</w:t>
      </w:r>
      <w:proofErr w:type="spellStart"/>
      <w:r w:rsidRPr="00EE2F98">
        <w:rPr>
          <w:rFonts w:ascii="Times New Roman" w:hAnsi="Times New Roman" w:cs="Times New Roman"/>
          <w:sz w:val="24"/>
          <w:szCs w:val="24"/>
        </w:rPr>
        <w:t>Sawhney</w:t>
      </w:r>
      <w:proofErr w:type="spellEnd"/>
      <w:r w:rsidRPr="0037307C">
        <w:rPr>
          <w:rFonts w:ascii="Times New Roman" w:hAnsi="Times New Roman" w:cs="Times New Roman"/>
          <w:i/>
          <w:sz w:val="24"/>
          <w:szCs w:val="24"/>
        </w:rPr>
        <w:t>,</w:t>
      </w:r>
      <w:r w:rsidR="00F03756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37307C">
        <w:rPr>
          <w:rFonts w:ascii="Times New Roman" w:hAnsi="Times New Roman" w:cs="Times New Roman"/>
          <w:i/>
          <w:sz w:val="24"/>
          <w:szCs w:val="24"/>
        </w:rPr>
        <w:t>Latin</w:t>
      </w:r>
      <w:proofErr w:type="spellEnd"/>
      <w:r w:rsidRPr="0037307C">
        <w:rPr>
          <w:rFonts w:ascii="Times New Roman" w:hAnsi="Times New Roman" w:cs="Times New Roman"/>
          <w:i/>
          <w:sz w:val="24"/>
          <w:szCs w:val="24"/>
        </w:rPr>
        <w:t xml:space="preserve"> American </w:t>
      </w:r>
      <w:proofErr w:type="spellStart"/>
      <w:r w:rsidRPr="0037307C">
        <w:rPr>
          <w:rFonts w:ascii="Times New Roman" w:hAnsi="Times New Roman" w:cs="Times New Roman"/>
          <w:i/>
          <w:sz w:val="24"/>
          <w:szCs w:val="24"/>
        </w:rPr>
        <w:t>Travelers</w:t>
      </w:r>
      <w:proofErr w:type="spellEnd"/>
      <w:r w:rsidRPr="0037307C">
        <w:rPr>
          <w:rFonts w:ascii="Times New Roman" w:hAnsi="Times New Roman" w:cs="Times New Roman"/>
          <w:i/>
          <w:sz w:val="24"/>
          <w:szCs w:val="24"/>
        </w:rPr>
        <w:t xml:space="preserve"> in Modern India</w:t>
      </w:r>
      <w:r w:rsidRPr="00EE2F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 xml:space="preserve">2018) y de otros como la obra de Julia </w:t>
      </w:r>
      <w:proofErr w:type="spellStart"/>
      <w:r w:rsidRPr="00EE2F98">
        <w:rPr>
          <w:rFonts w:ascii="Times New Roman" w:hAnsi="Times New Roman" w:cs="Times New Roman"/>
          <w:sz w:val="24"/>
          <w:szCs w:val="24"/>
        </w:rPr>
        <w:t>Kushigian</w:t>
      </w:r>
      <w:proofErr w:type="spellEnd"/>
      <w:r w:rsidRPr="00EE2F9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7307C">
        <w:rPr>
          <w:rFonts w:ascii="Times New Roman" w:hAnsi="Times New Roman" w:cs="Times New Roman"/>
          <w:i/>
          <w:sz w:val="24"/>
          <w:szCs w:val="24"/>
        </w:rPr>
        <w:t>Orientalism</w:t>
      </w:r>
      <w:proofErr w:type="spellEnd"/>
      <w:r w:rsidRPr="0037307C">
        <w:rPr>
          <w:rFonts w:ascii="Times New Roman" w:hAnsi="Times New Roman" w:cs="Times New Roman"/>
          <w:i/>
          <w:sz w:val="24"/>
          <w:szCs w:val="24"/>
        </w:rPr>
        <w:t xml:space="preserve"> in </w:t>
      </w:r>
      <w:proofErr w:type="spellStart"/>
      <w:r w:rsidRPr="0037307C">
        <w:rPr>
          <w:rFonts w:ascii="Times New Roman" w:hAnsi="Times New Roman" w:cs="Times New Roman"/>
          <w:i/>
          <w:sz w:val="24"/>
          <w:szCs w:val="24"/>
        </w:rPr>
        <w:t>the</w:t>
      </w:r>
      <w:proofErr w:type="spellEnd"/>
      <w:r w:rsidRPr="0037307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307C">
        <w:rPr>
          <w:rFonts w:ascii="Times New Roman" w:hAnsi="Times New Roman" w:cs="Times New Roman"/>
          <w:i/>
          <w:sz w:val="24"/>
          <w:szCs w:val="24"/>
        </w:rPr>
        <w:t>Hispanic</w:t>
      </w:r>
      <w:proofErr w:type="spellEnd"/>
      <w:r w:rsidRPr="0037307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307C">
        <w:rPr>
          <w:rFonts w:ascii="Times New Roman" w:hAnsi="Times New Roman" w:cs="Times New Roman"/>
          <w:i/>
          <w:sz w:val="24"/>
          <w:szCs w:val="24"/>
        </w:rPr>
        <w:t>Literary</w:t>
      </w:r>
      <w:proofErr w:type="spellEnd"/>
      <w:r w:rsidRPr="0037307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7307C">
        <w:rPr>
          <w:rFonts w:ascii="Times New Roman" w:hAnsi="Times New Roman" w:cs="Times New Roman"/>
          <w:i/>
          <w:sz w:val="24"/>
          <w:szCs w:val="24"/>
        </w:rPr>
        <w:t>Tradition</w:t>
      </w:r>
      <w:proofErr w:type="spellEnd"/>
      <w:r w:rsidRPr="00EE2F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1991) y se centra en las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 xml:space="preserve">siguientes ideas propias de la </w:t>
      </w:r>
      <w:proofErr w:type="spellStart"/>
      <w:r w:rsidRPr="00EE2F98">
        <w:rPr>
          <w:rFonts w:ascii="Times New Roman" w:hAnsi="Times New Roman" w:cs="Times New Roman"/>
          <w:sz w:val="24"/>
          <w:szCs w:val="24"/>
        </w:rPr>
        <w:t>autoficción</w:t>
      </w:r>
      <w:proofErr w:type="spellEnd"/>
      <w:r w:rsidRPr="00EE2F98">
        <w:rPr>
          <w:rFonts w:ascii="Times New Roman" w:hAnsi="Times New Roman" w:cs="Times New Roman"/>
          <w:sz w:val="24"/>
          <w:szCs w:val="24"/>
        </w:rPr>
        <w:t xml:space="preserve">, tal como ha definido Catherine </w:t>
      </w:r>
      <w:proofErr w:type="spellStart"/>
      <w:r w:rsidRPr="00EE2F98">
        <w:rPr>
          <w:rFonts w:ascii="Times New Roman" w:hAnsi="Times New Roman" w:cs="Times New Roman"/>
          <w:sz w:val="24"/>
          <w:szCs w:val="24"/>
        </w:rPr>
        <w:t>Cusset</w:t>
      </w:r>
      <w:proofErr w:type="spellEnd"/>
      <w:r w:rsidRPr="00EE2F98">
        <w:rPr>
          <w:rFonts w:ascii="Times New Roman" w:hAnsi="Times New Roman" w:cs="Times New Roman"/>
          <w:sz w:val="24"/>
          <w:szCs w:val="24"/>
        </w:rPr>
        <w:t xml:space="preserve"> (2012): «¿Es importante un punto de referencia cuando se emiten juicios sobre 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otro, en este caso, la India? ¿Tiene el autor alguna responsabilidad sobre las consecuencias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 xml:space="preserve">de su obra de “ficción personal”? </w:t>
      </w:r>
    </w:p>
    <w:p w14:paraId="23192C01" w14:textId="77777777" w:rsidR="00E573E0" w:rsidRDefault="00E573E0" w:rsidP="00E573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Eje: </w:t>
      </w:r>
    </w:p>
    <w:p w14:paraId="17B9E5F4" w14:textId="77777777" w:rsidR="00E573E0" w:rsidRPr="00EE2F98" w:rsidRDefault="00E573E0" w:rsidP="00E573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F98">
        <w:rPr>
          <w:rFonts w:ascii="Times New Roman" w:hAnsi="Times New Roman" w:cs="Times New Roman"/>
          <w:b/>
          <w:sz w:val="24"/>
          <w:szCs w:val="24"/>
        </w:rPr>
        <w:t xml:space="preserve">III) </w:t>
      </w:r>
      <w:r w:rsidRPr="00EE2F98">
        <w:rPr>
          <w:rFonts w:ascii="Times New Roman" w:hAnsi="Times New Roman" w:cs="Times New Roman"/>
          <w:b/>
          <w:i/>
          <w:sz w:val="24"/>
          <w:szCs w:val="24"/>
        </w:rPr>
        <w:t>CORPUS</w:t>
      </w:r>
      <w:r w:rsidRPr="00EE2F98">
        <w:rPr>
          <w:rFonts w:ascii="Times New Roman" w:hAnsi="Times New Roman" w:cs="Times New Roman"/>
          <w:b/>
          <w:sz w:val="24"/>
          <w:szCs w:val="24"/>
        </w:rPr>
        <w:t>, CARTOGRAFÍAS LITERARIAS</w:t>
      </w:r>
    </w:p>
    <w:p w14:paraId="51B76EF9" w14:textId="77777777" w:rsidR="00E573E0" w:rsidRDefault="00E573E0" w:rsidP="00E573E0">
      <w:pPr>
        <w:jc w:val="both"/>
        <w:rPr>
          <w:rFonts w:ascii="Times New Roman" w:hAnsi="Times New Roman" w:cs="Times New Roman"/>
          <w:sz w:val="24"/>
          <w:szCs w:val="24"/>
        </w:rPr>
      </w:pPr>
      <w:r w:rsidRPr="00EE2F98">
        <w:rPr>
          <w:rFonts w:ascii="Times New Roman" w:hAnsi="Times New Roman" w:cs="Times New Roman"/>
          <w:sz w:val="24"/>
          <w:szCs w:val="24"/>
        </w:rPr>
        <w:t>Borradores, manuscritos, grafía: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corpus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sz w:val="24"/>
          <w:szCs w:val="24"/>
        </w:rPr>
        <w:t>y cuerpo (del) escritor</w:t>
      </w:r>
    </w:p>
    <w:p w14:paraId="05291C2E" w14:textId="77777777" w:rsidR="00E573E0" w:rsidRDefault="00E573E0" w:rsidP="00E573E0">
      <w:pPr>
        <w:jc w:val="both"/>
        <w:rPr>
          <w:rFonts w:ascii="Times New Roman" w:hAnsi="Times New Roman" w:cs="Times New Roman"/>
          <w:sz w:val="24"/>
          <w:szCs w:val="24"/>
        </w:rPr>
      </w:pPr>
      <w:r w:rsidRPr="00EE2F98">
        <w:rPr>
          <w:rFonts w:ascii="Times New Roman" w:hAnsi="Times New Roman" w:cs="Times New Roman"/>
          <w:b/>
          <w:sz w:val="24"/>
          <w:szCs w:val="24"/>
        </w:rPr>
        <w:t>MESA REDONDA:</w:t>
      </w:r>
      <w:r w:rsidRPr="00EE2F98">
        <w:rPr>
          <w:rFonts w:ascii="Times New Roman" w:hAnsi="Times New Roman" w:cs="Times New Roman"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b/>
          <w:i/>
          <w:sz w:val="24"/>
          <w:szCs w:val="24"/>
        </w:rPr>
        <w:t>Encuentros indio-iberoamericanos: colocando a la India en los estudios</w:t>
      </w:r>
      <w:r w:rsidRPr="00EE2F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2F98">
        <w:rPr>
          <w:rFonts w:ascii="Times New Roman" w:hAnsi="Times New Roman" w:cs="Times New Roman"/>
          <w:b/>
          <w:i/>
          <w:sz w:val="24"/>
          <w:szCs w:val="24"/>
        </w:rPr>
        <w:t>transpacíficos</w:t>
      </w:r>
      <w:r w:rsidRPr="00EE2F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2ABC66" w14:textId="77777777" w:rsidR="00E573E0" w:rsidRDefault="00E573E0" w:rsidP="00E573E0">
      <w:r>
        <w:rPr>
          <w:rFonts w:ascii="Times New Roman" w:hAnsi="Times New Roman" w:cs="Times New Roman"/>
          <w:sz w:val="24"/>
          <w:szCs w:val="24"/>
        </w:rPr>
        <w:br w:type="page"/>
      </w:r>
    </w:p>
    <w:sectPr w:rsidR="00E57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3E0"/>
    <w:rsid w:val="00E573E0"/>
    <w:rsid w:val="00F0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823E9"/>
  <w15:chartTrackingRefBased/>
  <w15:docId w15:val="{66C44FFF-A89E-41CC-8100-794A504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3E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FFCE1F-688E-415B-8D4B-DDD5C1114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DF452A-5C78-4A65-A6BC-030C9F6C30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BDB262-D65B-4C79-9BBE-DEE87587EFE6}">
  <ds:schemaRefs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276</Words>
  <Characters>1518</Characters>
  <Application>Microsoft Office Word</Application>
  <DocSecurity>0</DocSecurity>
  <Lines>12</Lines>
  <Paragraphs>3</Paragraphs>
  <ScaleCrop>false</ScaleCrop>
  <Company>Universite de Reims Champagne Ardennes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2</cp:revision>
  <dcterms:created xsi:type="dcterms:W3CDTF">2021-05-30T21:01:00Z</dcterms:created>
  <dcterms:modified xsi:type="dcterms:W3CDTF">2021-05-30T21:04:00Z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