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3450" w:rsidP="00373450" w:rsidRDefault="00373450" w14:paraId="2F1F55A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373450" w:rsidP="00373450" w:rsidRDefault="00373450" w14:paraId="6024C991"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373450" w:rsidP="00373450" w:rsidRDefault="00373450" w14:paraId="7E55B5D6"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373450" w:rsidP="00373450" w:rsidRDefault="00373450" w14:paraId="392DBDBE"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00373450" w:rsidP="00373450" w:rsidRDefault="00373450" w14:paraId="2AD4E430"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373450" w:rsidP="00373450" w:rsidRDefault="00373450" w14:paraId="4442C7D3" w14:textId="77777777">
      <w:pPr>
        <w:spacing w:after="225"/>
        <w:jc w:val="both"/>
        <w:rPr>
          <w:rFonts w:ascii="Times New Roman" w:hAnsi="Times New Roman"/>
          <w:b/>
          <w:bCs/>
          <w:color w:val="000000"/>
          <w:lang w:val="es-ES" w:eastAsia="en-US"/>
        </w:rPr>
      </w:pPr>
    </w:p>
    <w:p w:rsidRPr="00373450" w:rsidR="00373450" w:rsidP="00373450" w:rsidRDefault="00373450" w14:paraId="50F8C0F1" w14:textId="77777777">
      <w:pPr>
        <w:spacing w:after="225"/>
        <w:ind w:left="284"/>
        <w:jc w:val="both"/>
        <w:rPr>
          <w:rFonts w:ascii="Times New Roman" w:hAnsi="Times New Roman"/>
          <w:color w:val="000000"/>
          <w:lang w:val="es-ES" w:eastAsia="en-US"/>
        </w:rPr>
      </w:pPr>
      <w:proofErr w:type="spellStart"/>
      <w:r w:rsidRPr="00373450">
        <w:rPr>
          <w:rFonts w:ascii="Times New Roman" w:hAnsi="Times New Roman"/>
          <w:b/>
          <w:bCs/>
          <w:color w:val="000000"/>
          <w:lang w:val="es-ES" w:eastAsia="en-US"/>
        </w:rPr>
        <w:t>Nanne</w:t>
      </w:r>
      <w:proofErr w:type="spellEnd"/>
      <w:r w:rsidRPr="00373450">
        <w:rPr>
          <w:rFonts w:ascii="Times New Roman" w:hAnsi="Times New Roman"/>
          <w:b/>
          <w:bCs/>
          <w:color w:val="000000"/>
          <w:lang w:val="es-ES" w:eastAsia="en-US"/>
        </w:rPr>
        <w:t xml:space="preserve"> TIMMER </w:t>
      </w:r>
    </w:p>
    <w:p w:rsidRPr="00373450" w:rsidR="00373450" w:rsidP="00373450" w:rsidRDefault="00373450" w14:paraId="720ECED7" w14:textId="77777777">
      <w:pPr>
        <w:spacing w:after="225"/>
        <w:ind w:left="284"/>
        <w:jc w:val="both"/>
        <w:rPr>
          <w:rFonts w:ascii="Times New Roman" w:hAnsi="Times New Roman"/>
          <w:color w:val="000000"/>
          <w:lang w:val="es-ES" w:eastAsia="en-US"/>
        </w:rPr>
      </w:pPr>
      <w:r w:rsidRPr="00373450">
        <w:rPr>
          <w:rFonts w:ascii="Times New Roman" w:hAnsi="Times New Roman"/>
          <w:color w:val="000000"/>
          <w:lang w:val="es-ES" w:eastAsia="en-US"/>
        </w:rPr>
        <w:t xml:space="preserve">Leiden </w:t>
      </w:r>
      <w:proofErr w:type="spellStart"/>
      <w:r w:rsidRPr="00373450">
        <w:rPr>
          <w:rFonts w:ascii="Times New Roman" w:hAnsi="Times New Roman"/>
          <w:color w:val="000000"/>
          <w:lang w:val="es-ES" w:eastAsia="en-US"/>
        </w:rPr>
        <w:t>University</w:t>
      </w:r>
      <w:proofErr w:type="spellEnd"/>
    </w:p>
    <w:p w:rsidRPr="00A71E54" w:rsidR="00373450" w:rsidP="00373450" w:rsidRDefault="00373450" w14:paraId="3D220085" w14:textId="77777777">
      <w:pPr>
        <w:spacing w:after="225"/>
        <w:ind w:left="284"/>
        <w:jc w:val="both"/>
        <w:rPr>
          <w:rFonts w:ascii="Times New Roman" w:hAnsi="Times New Roman"/>
          <w:lang w:val="es-ES_tradnl" w:eastAsia="en-US"/>
        </w:rPr>
      </w:pPr>
      <w:r>
        <w:rPr>
          <w:rFonts w:ascii="Times New Roman" w:hAnsi="Times New Roman"/>
          <w:bCs/>
          <w:color w:val="000000"/>
          <w:lang w:val="es-ES_tradnl" w:eastAsia="en-US"/>
        </w:rPr>
        <w:t>Título: “</w:t>
      </w:r>
      <w:r w:rsidRPr="00A71E54">
        <w:rPr>
          <w:rFonts w:ascii="Times New Roman" w:hAnsi="Times New Roman"/>
          <w:b/>
          <w:bCs/>
          <w:color w:val="000000"/>
          <w:lang w:val="es-ES_tradnl" w:eastAsia="en-US"/>
        </w:rPr>
        <w:t xml:space="preserve">Cuerpos enfermos: casa, escuela y género en </w:t>
      </w:r>
      <w:r w:rsidRPr="00A71E54">
        <w:rPr>
          <w:rFonts w:ascii="Times New Roman" w:hAnsi="Times New Roman"/>
          <w:b/>
          <w:bCs/>
          <w:i/>
          <w:iCs/>
          <w:color w:val="000000"/>
          <w:lang w:val="es-ES_tradnl" w:eastAsia="en-US"/>
        </w:rPr>
        <w:t>La casa y la isla</w:t>
      </w:r>
      <w:r w:rsidRPr="00A71E54">
        <w:rPr>
          <w:rFonts w:ascii="Times New Roman" w:hAnsi="Times New Roman"/>
          <w:b/>
          <w:bCs/>
          <w:color w:val="000000"/>
          <w:lang w:val="es-ES_tradnl" w:eastAsia="en-US"/>
        </w:rPr>
        <w:t xml:space="preserve"> de Ronaldo Menéndez y </w:t>
      </w:r>
      <w:r w:rsidRPr="00A71E54">
        <w:rPr>
          <w:rFonts w:ascii="Times New Roman" w:hAnsi="Times New Roman"/>
          <w:b/>
          <w:bCs/>
          <w:i/>
          <w:iCs/>
          <w:color w:val="000000"/>
          <w:lang w:val="es-ES_tradnl" w:eastAsia="en-US"/>
        </w:rPr>
        <w:t xml:space="preserve">Los caídos </w:t>
      </w:r>
      <w:r w:rsidRPr="00A71E54">
        <w:rPr>
          <w:rFonts w:ascii="Times New Roman" w:hAnsi="Times New Roman"/>
          <w:b/>
          <w:bCs/>
          <w:color w:val="000000"/>
          <w:lang w:val="es-ES_tradnl" w:eastAsia="en-US"/>
        </w:rPr>
        <w:t>de Carlos Manuel Álvarez</w:t>
      </w:r>
      <w:r>
        <w:rPr>
          <w:rFonts w:ascii="Times New Roman" w:hAnsi="Times New Roman"/>
          <w:b/>
          <w:bCs/>
          <w:color w:val="000000"/>
          <w:lang w:val="es-ES_tradnl" w:eastAsia="en-US"/>
        </w:rPr>
        <w:t>”</w:t>
      </w:r>
    </w:p>
    <w:p w:rsidR="00373450" w:rsidP="00373450" w:rsidRDefault="00373450" w14:paraId="5C7AD63E" w14:textId="77777777">
      <w:pPr>
        <w:ind w:left="284"/>
        <w:jc w:val="both"/>
        <w:rPr>
          <w:rFonts w:ascii="Times New Roman" w:hAnsi="Times New Roman"/>
          <w:color w:val="000000"/>
          <w:lang w:val="es-ES_tradnl" w:eastAsia="en-US"/>
        </w:rPr>
      </w:pPr>
      <w:r>
        <w:rPr>
          <w:rFonts w:ascii="Times New Roman" w:hAnsi="Times New Roman"/>
          <w:color w:val="000000"/>
          <w:lang w:val="es-ES_tradnl" w:eastAsia="en-US"/>
        </w:rPr>
        <w:t xml:space="preserve">Propuesta: </w:t>
      </w:r>
    </w:p>
    <w:p w:rsidR="00373450" w:rsidP="00373450" w:rsidRDefault="00373450" w14:paraId="6F79DFE3" w14:textId="77777777">
      <w:pPr>
        <w:ind w:left="284"/>
        <w:jc w:val="both"/>
        <w:rPr>
          <w:rFonts w:ascii="Times New Roman" w:hAnsi="Times New Roman"/>
          <w:color w:val="000000"/>
          <w:lang w:val="es-ES_tradnl" w:eastAsia="en-US"/>
        </w:rPr>
      </w:pPr>
    </w:p>
    <w:p w:rsidRPr="00A71E54" w:rsidR="00373450" w:rsidP="00373450" w:rsidRDefault="00373450" w14:paraId="318EFFBA" w14:textId="77777777">
      <w:pPr>
        <w:ind w:left="284"/>
        <w:jc w:val="both"/>
        <w:rPr>
          <w:rFonts w:ascii="Times New Roman" w:hAnsi="Times New Roman"/>
          <w:lang w:val="es-ES_tradnl" w:eastAsia="en-US"/>
        </w:rPr>
      </w:pPr>
      <w:r w:rsidRPr="00A71E54">
        <w:rPr>
          <w:rFonts w:ascii="Times New Roman" w:hAnsi="Times New Roman"/>
          <w:color w:val="000000"/>
          <w:lang w:val="es-ES_tradnl" w:eastAsia="en-US"/>
        </w:rPr>
        <w:t>En esta ponencia quisiera poner en diálogo dos novelas cubanas: </w:t>
      </w:r>
      <w:r w:rsidRPr="00A71E54">
        <w:rPr>
          <w:rFonts w:ascii="Times New Roman" w:hAnsi="Times New Roman"/>
          <w:i/>
          <w:iCs/>
          <w:color w:val="000000"/>
          <w:lang w:val="es-ES_tradnl" w:eastAsia="en-US"/>
        </w:rPr>
        <w:t>Los caídos</w:t>
      </w:r>
      <w:r w:rsidRPr="00A71E54">
        <w:rPr>
          <w:rFonts w:ascii="Times New Roman" w:hAnsi="Times New Roman"/>
          <w:color w:val="000000"/>
          <w:lang w:val="es-ES_tradnl" w:eastAsia="en-US"/>
        </w:rPr>
        <w:t xml:space="preserve"> de Carlos Manuel </w:t>
      </w:r>
      <w:r>
        <w:rPr>
          <w:rFonts w:ascii="Times New Roman" w:hAnsi="Times New Roman"/>
          <w:color w:val="000000"/>
          <w:lang w:val="es-ES_tradnl" w:eastAsia="en-US"/>
        </w:rPr>
        <w:t>Á</w:t>
      </w:r>
      <w:r w:rsidRPr="00A71E54">
        <w:rPr>
          <w:rFonts w:ascii="Times New Roman" w:hAnsi="Times New Roman"/>
          <w:color w:val="000000"/>
          <w:lang w:val="es-ES_tradnl" w:eastAsia="en-US"/>
        </w:rPr>
        <w:t xml:space="preserve">lvarez y </w:t>
      </w:r>
      <w:r w:rsidRPr="00A71E54">
        <w:rPr>
          <w:rFonts w:ascii="Times New Roman" w:hAnsi="Times New Roman"/>
          <w:i/>
          <w:iCs/>
          <w:color w:val="000000"/>
          <w:lang w:val="es-ES_tradnl" w:eastAsia="en-US"/>
        </w:rPr>
        <w:t>La casa y la isla</w:t>
      </w:r>
      <w:r w:rsidRPr="00A71E54">
        <w:rPr>
          <w:rFonts w:ascii="Times New Roman" w:hAnsi="Times New Roman"/>
          <w:color w:val="000000"/>
          <w:lang w:val="es-ES_tradnl" w:eastAsia="en-US"/>
        </w:rPr>
        <w:t> de Ronaldo Menéndez. Ambas ficciones tienen ingredientes de la novela de formación donde tanto el espacio doméstico como el escolar son centrales. Estos lugares pueden ser estudiados como zonas liminales donde se negocian tanto los límites entre lo privado y lo público, lo individual y lo colectivo, como entre categorías sociales y genéricas. A través de un análisis del (no)movimiento espacial analizaré en qué sentido las novelas proponen una redistribución de los campos genéricos para, así, articular una mirada crítica hacia el presente cubano y su pasado más inmediato.</w:t>
      </w:r>
    </w:p>
    <w:p w:rsidRPr="00A71E54" w:rsidR="00373450" w:rsidP="00373450" w:rsidRDefault="00373450" w14:paraId="55F54A93" w14:textId="77777777">
      <w:pPr>
        <w:ind w:left="284"/>
        <w:jc w:val="both"/>
        <w:rPr>
          <w:rFonts w:ascii="Times New Roman" w:hAnsi="Times New Roman"/>
          <w:lang w:val="es-ES_tradnl" w:eastAsia="en-US"/>
        </w:rPr>
      </w:pPr>
    </w:p>
    <w:p w:rsidR="00373450" w:rsidP="00373450" w:rsidRDefault="00373450" w14:paraId="3E3AD899" w14:textId="77777777">
      <w:pPr>
        <w:rPr>
          <w:rFonts w:ascii="Times New Roman" w:hAnsi="Times New Roman"/>
          <w:b/>
          <w:lang w:val="es-ES"/>
        </w:rPr>
      </w:pPr>
      <w:r w:rsidRPr="00A71E54">
        <w:rPr>
          <w:rFonts w:ascii="Times New Roman" w:hAnsi="Times New Roman"/>
          <w:lang w:val="es-ES"/>
        </w:rPr>
        <w:t>Eje:</w:t>
      </w:r>
    </w:p>
    <w:p w:rsidR="00373450" w:rsidP="00373450" w:rsidRDefault="00373450" w14:paraId="72942E56" w14:textId="77777777">
      <w:pPr>
        <w:rPr>
          <w:rFonts w:ascii="Times New Roman" w:hAnsi="Times New Roman"/>
          <w:b/>
          <w:caps/>
          <w:lang w:val="es-ES"/>
        </w:rPr>
      </w:pPr>
    </w:p>
    <w:p w:rsidR="00373450" w:rsidP="00373450" w:rsidRDefault="00373450" w14:paraId="39C28165" w14:textId="77777777">
      <w:pPr>
        <w:rPr>
          <w:rFonts w:ascii="Times New Roman" w:hAnsi="Times New Roman"/>
          <w:b/>
          <w:caps/>
          <w:lang w:val="es-ES"/>
        </w:rPr>
      </w:pPr>
      <w:r>
        <w:rPr>
          <w:rFonts w:ascii="Times New Roman" w:hAnsi="Times New Roman"/>
          <w:b/>
          <w:caps/>
          <w:lang w:val="es-ES"/>
        </w:rPr>
        <w:t>I) CUerpos, escrituras críticas</w:t>
      </w:r>
    </w:p>
    <w:p w:rsidRPr="00A71E54" w:rsidR="00373450" w:rsidP="00373450" w:rsidRDefault="00373450" w14:paraId="75EAC5BF" w14:textId="77777777">
      <w:pPr>
        <w:rPr>
          <w:rFonts w:ascii="Times New Roman" w:hAnsi="Times New Roman"/>
          <w:caps/>
          <w:lang w:val="es-ES"/>
        </w:rPr>
      </w:pPr>
      <w:r w:rsidRPr="00A71E54">
        <w:rPr>
          <w:rFonts w:ascii="Times New Roman" w:hAnsi="Times New Roman"/>
          <w:lang w:val="es-ES"/>
        </w:rPr>
        <w:t>Cuerpos vulnerables-vulnerados / cuerpos indómitos / cuerpos festivos / cuerpos virtuosos</w:t>
      </w:r>
    </w:p>
    <w:p w:rsidR="00373450" w:rsidP="00373450" w:rsidRDefault="00373450" w14:paraId="4AB12A38" w14:textId="77777777">
      <w:pPr>
        <w:jc w:val="both"/>
        <w:rPr>
          <w:rFonts w:ascii="Times New Roman" w:hAnsi="Times New Roman"/>
          <w:b/>
          <w:caps/>
          <w:lang w:val="es-ES"/>
        </w:rPr>
      </w:pPr>
    </w:p>
    <w:p w:rsidRPr="00A71E54" w:rsidR="00373450" w:rsidP="70C14E30" w:rsidRDefault="00373450" w14:paraId="09AD8DAC" w14:textId="6D703CAE">
      <w:pPr>
        <w:jc w:val="both"/>
        <w:rPr>
          <w:rFonts w:ascii="Times New Roman" w:hAnsi="Times New Roman"/>
          <w:b w:val="1"/>
          <w:bCs w:val="1"/>
          <w:caps w:val="1"/>
          <w:lang w:val="es-ES"/>
        </w:rPr>
      </w:pPr>
      <w:r w:rsidRPr="516B26FC" w:rsidR="00373450">
        <w:rPr>
          <w:rFonts w:ascii="Times New Roman" w:hAnsi="Times New Roman"/>
          <w:b w:val="1"/>
          <w:bCs w:val="1"/>
          <w:caps w:val="1"/>
          <w:lang w:val="es-ES"/>
        </w:rPr>
        <w:t xml:space="preserve">MESA REDONDA: </w:t>
      </w:r>
      <w:r w:rsidRPr="516B26FC" w:rsidR="00373450">
        <w:rPr>
          <w:rFonts w:ascii="Times New Roman" w:hAnsi="Times New Roman"/>
          <w:b w:val="1"/>
          <w:bCs w:val="1"/>
          <w:i w:val="1"/>
          <w:iCs w:val="1"/>
          <w:lang w:val="es-ES"/>
        </w:rPr>
        <w:t>De la escuela o el trabajo a la casa: cuerpos vulnerados</w:t>
      </w:r>
      <w:r w:rsidRPr="516B26FC" w:rsidR="2BC9785F">
        <w:rPr>
          <w:rFonts w:ascii="Times New Roman" w:hAnsi="Times New Roman"/>
          <w:b w:val="1"/>
          <w:bCs w:val="1"/>
          <w:i w:val="1"/>
          <w:iCs w:val="1"/>
          <w:lang w:val="es-ES"/>
        </w:rPr>
        <w:t xml:space="preserve"> </w:t>
      </w:r>
      <w:r w:rsidRPr="516B26FC" w:rsidR="00373450">
        <w:rPr>
          <w:rFonts w:ascii="Times New Roman" w:hAnsi="Times New Roman"/>
          <w:b w:val="1"/>
          <w:bCs w:val="1"/>
          <w:i w:val="1"/>
          <w:iCs w:val="1"/>
          <w:lang w:val="es-ES"/>
        </w:rPr>
        <w:t>/</w:t>
      </w:r>
      <w:r w:rsidRPr="516B26FC" w:rsidR="4548D770">
        <w:rPr>
          <w:rFonts w:ascii="Times New Roman" w:hAnsi="Times New Roman"/>
          <w:b w:val="1"/>
          <w:bCs w:val="1"/>
          <w:i w:val="1"/>
          <w:iCs w:val="1"/>
          <w:lang w:val="es-ES"/>
        </w:rPr>
        <w:t xml:space="preserve"> </w:t>
      </w:r>
      <w:r w:rsidRPr="516B26FC" w:rsidR="00373450">
        <w:rPr>
          <w:rFonts w:ascii="Times New Roman" w:hAnsi="Times New Roman"/>
          <w:b w:val="1"/>
          <w:bCs w:val="1"/>
          <w:i w:val="1"/>
          <w:iCs w:val="1"/>
          <w:lang w:val="es-ES"/>
        </w:rPr>
        <w:t>vulnerables y crueldad en la narrativa reciente de Centroamérica, el Caribe y el Cono Sur</w:t>
      </w:r>
    </w:p>
    <w:p w:rsidRPr="00373450" w:rsidR="00373450" w:rsidP="00373450" w:rsidRDefault="00373450" w14:paraId="6220C577" w14:textId="77777777">
      <w:pPr>
        <w:spacing w:after="225"/>
        <w:ind w:left="284"/>
        <w:jc w:val="both"/>
        <w:rPr>
          <w:rFonts w:ascii="Times New Roman" w:hAnsi="Times New Roman"/>
          <w:b/>
          <w:bCs/>
          <w:color w:val="000000"/>
          <w:lang w:val="es-ES" w:eastAsia="en-US"/>
        </w:rPr>
      </w:pPr>
      <w:bookmarkStart w:name="_GoBack" w:id="0"/>
      <w:bookmarkEnd w:id="0"/>
    </w:p>
    <w:p w:rsidRPr="00373450" w:rsidR="00373450" w:rsidRDefault="00373450" w14:paraId="1E445919" w14:textId="77777777">
      <w:pPr>
        <w:rPr>
          <w:lang w:val="es-ES_tradnl"/>
        </w:rPr>
      </w:pPr>
    </w:p>
    <w:sectPr w:rsidRPr="00373450" w:rsidR="00373450">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450"/>
    <w:rsid w:val="00373450"/>
    <w:rsid w:val="2BC9785F"/>
    <w:rsid w:val="4548D770"/>
    <w:rsid w:val="516B26FC"/>
    <w:rsid w:val="70C14E3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759F4"/>
  <w15:chartTrackingRefBased/>
  <w15:docId w15:val="{6F1EBA39-FB65-4A9E-A4E4-D06CCCEDF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73450"/>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6D9D48-7639-4FE1-822A-7625D6CE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A75E73-99CC-4B60-8CC2-FC90C5B4B95F}">
  <ds:schemaRefs>
    <ds:schemaRef ds:uri="http://schemas.microsoft.com/sharepoint/v3/contenttype/forms"/>
  </ds:schemaRefs>
</ds:datastoreItem>
</file>

<file path=customXml/itemProps3.xml><?xml version="1.0" encoding="utf-8"?>
<ds:datastoreItem xmlns:ds="http://schemas.openxmlformats.org/officeDocument/2006/customXml" ds:itemID="{FA09428C-1E28-492B-8A5C-694AF118CDF6}">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2021-05-26T22:19:00.0000000Z</dcterms:created>
  <dcterms:modified xsi:type="dcterms:W3CDTF">2021-06-03T16:44:25.1531354Z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