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C2B6E" w:rsidP="00EC2B6E" w:rsidRDefault="00EC2B6E" w14:paraId="5621D887" w14:textId="77777777">
      <w:pPr>
        <w:pBdr>
          <w:top w:val="single" w:color="auto" w:sz="4" w:space="1"/>
          <w:left w:val="single" w:color="auto" w:sz="4" w:space="4"/>
          <w:bottom w:val="single" w:color="auto" w:sz="4" w:space="1"/>
          <w:right w:val="single" w:color="auto" w:sz="4" w:space="4"/>
        </w:pBdr>
        <w:jc w:val="center"/>
        <w:rPr>
          <w:rFonts w:ascii="Times New Roman" w:hAnsi="Times New Roman"/>
          <w:b/>
          <w:caps/>
        </w:rPr>
      </w:pPr>
    </w:p>
    <w:p w:rsidR="00EC2B6E" w:rsidP="00EC2B6E" w:rsidRDefault="00EC2B6E" w14:paraId="6B7CA3CF" w14:textId="77777777">
      <w:pPr>
        <w:pBdr>
          <w:top w:val="single" w:color="auto" w:sz="4" w:space="1"/>
          <w:left w:val="single" w:color="auto" w:sz="4" w:space="4"/>
          <w:bottom w:val="single" w:color="auto" w:sz="4" w:space="1"/>
          <w:right w:val="single" w:color="auto" w:sz="4" w:space="4"/>
        </w:pBdr>
        <w:spacing w:line="276" w:lineRule="auto"/>
        <w:jc w:val="center"/>
        <w:rPr>
          <w:rFonts w:ascii="Times New Roman" w:hAnsi="Times New Roman"/>
          <w:b/>
          <w:caps/>
          <w:sz w:val="24"/>
          <w:szCs w:val="24"/>
        </w:rPr>
      </w:pPr>
      <w:r>
        <w:rPr>
          <w:rFonts w:ascii="Times New Roman" w:hAnsi="Times New Roman"/>
          <w:b/>
          <w:caps/>
        </w:rPr>
        <w:t xml:space="preserve">IILI 2021 - XLIII Congreso Internacional </w:t>
      </w:r>
    </w:p>
    <w:p w:rsidR="00EC2B6E" w:rsidP="00EC2B6E" w:rsidRDefault="00EC2B6E" w14:paraId="27A52434" w14:textId="77777777">
      <w:pPr>
        <w:pBdr>
          <w:top w:val="single" w:color="auto" w:sz="4" w:space="1"/>
          <w:left w:val="single" w:color="auto" w:sz="4" w:space="4"/>
          <w:bottom w:val="single" w:color="auto" w:sz="4" w:space="1"/>
          <w:right w:val="single" w:color="auto" w:sz="4" w:space="4"/>
        </w:pBdr>
        <w:spacing w:line="276" w:lineRule="auto"/>
        <w:jc w:val="center"/>
        <w:rPr>
          <w:rFonts w:ascii="Times New Roman" w:hAnsi="Times New Roman"/>
          <w:b/>
        </w:rPr>
      </w:pPr>
      <w:proofErr w:type="spellStart"/>
      <w:r>
        <w:rPr>
          <w:rFonts w:ascii="Times New Roman" w:hAnsi="Times New Roman"/>
          <w:b/>
        </w:rPr>
        <w:t>Université</w:t>
      </w:r>
      <w:proofErr w:type="spellEnd"/>
      <w:r>
        <w:rPr>
          <w:rFonts w:ascii="Times New Roman" w:hAnsi="Times New Roman"/>
          <w:b/>
        </w:rPr>
        <w:t xml:space="preserve"> de Reims Champagne-Ardennes</w:t>
      </w:r>
    </w:p>
    <w:p w:rsidR="00EC2B6E" w:rsidP="00EC2B6E" w:rsidRDefault="00EC2B6E" w14:paraId="056A96DE" w14:textId="77777777">
      <w:pPr>
        <w:pBdr>
          <w:top w:val="single" w:color="auto" w:sz="4" w:space="1"/>
          <w:left w:val="single" w:color="auto" w:sz="4" w:space="4"/>
          <w:bottom w:val="single" w:color="auto" w:sz="4" w:space="1"/>
          <w:right w:val="single" w:color="auto" w:sz="4" w:space="4"/>
        </w:pBdr>
        <w:spacing w:line="276" w:lineRule="auto"/>
        <w:jc w:val="center"/>
        <w:rPr>
          <w:rFonts w:ascii="Times New Roman" w:hAnsi="Times New Roman"/>
          <w:b/>
        </w:rPr>
      </w:pPr>
      <w:r>
        <w:rPr>
          <w:rFonts w:ascii="Times New Roman" w:hAnsi="Times New Roman"/>
          <w:b/>
        </w:rPr>
        <w:t>Reims, 6-9 de julio 2021</w:t>
      </w:r>
    </w:p>
    <w:p w:rsidR="00EC2B6E" w:rsidP="00EC2B6E" w:rsidRDefault="00EC2B6E" w14:paraId="652A6A0F" w14:textId="77777777">
      <w:pPr>
        <w:pBdr>
          <w:top w:val="single" w:color="auto" w:sz="4" w:space="1"/>
          <w:left w:val="single" w:color="auto" w:sz="4" w:space="4"/>
          <w:bottom w:val="single" w:color="auto" w:sz="4" w:space="1"/>
          <w:right w:val="single" w:color="auto" w:sz="4" w:space="4"/>
        </w:pBdr>
        <w:spacing w:line="276" w:lineRule="auto"/>
        <w:jc w:val="center"/>
        <w:rPr>
          <w:rFonts w:ascii="Times New Roman" w:hAnsi="Times New Roman"/>
          <w:b/>
          <w:i/>
          <w:color w:val="D26508"/>
        </w:rPr>
      </w:pPr>
      <w:r>
        <w:rPr>
          <w:rFonts w:ascii="Times New Roman" w:hAnsi="Times New Roman"/>
          <w:b/>
          <w:i/>
          <w:color w:val="D26508"/>
        </w:rPr>
        <w:t xml:space="preserve">Cuerpos: miradas poéticas, significaciones políticas </w:t>
      </w:r>
    </w:p>
    <w:p w:rsidRPr="00EC2B6E" w:rsidR="00EC2B6E" w:rsidP="00EC2B6E" w:rsidRDefault="00EC2B6E" w14:paraId="2733B01F" w14:textId="77777777">
      <w:pPr>
        <w:pStyle w:val="NormalWeb"/>
        <w:spacing w:before="0" w:beforeAutospacing="0" w:after="0" w:afterAutospacing="0"/>
        <w:rPr>
          <w:b/>
          <w:color w:val="000000"/>
          <w:lang w:val="es-ES"/>
        </w:rPr>
      </w:pPr>
      <w:r w:rsidRPr="002F457D">
        <w:rPr>
          <w:color w:val="000000"/>
          <w:lang w:val="es-ES"/>
        </w:rPr>
        <w:t> </w:t>
      </w:r>
      <w:bookmarkStart w:name="_GoBack" w:id="0"/>
      <w:bookmarkEnd w:id="0"/>
    </w:p>
    <w:p w:rsidR="00EC2B6E" w:rsidP="00EC2B6E" w:rsidRDefault="00EC2B6E" w14:paraId="04F8539B" w14:textId="77777777">
      <w:pPr>
        <w:pStyle w:val="NormalWeb"/>
        <w:spacing w:before="0" w:beforeAutospacing="0" w:after="0" w:afterAutospacing="0"/>
        <w:jc w:val="both"/>
        <w:rPr>
          <w:b/>
          <w:color w:val="000000"/>
        </w:rPr>
      </w:pPr>
      <w:r w:rsidRPr="00016E0B">
        <w:rPr>
          <w:b/>
          <w:color w:val="000000"/>
        </w:rPr>
        <w:t>Juan G. RAMOS</w:t>
      </w:r>
    </w:p>
    <w:p w:rsidRPr="00016E0B" w:rsidR="00EC2B6E" w:rsidP="00EC2B6E" w:rsidRDefault="00EC2B6E" w14:paraId="45AC1994" w14:textId="77777777">
      <w:pPr>
        <w:pStyle w:val="NormalWeb"/>
        <w:spacing w:before="0" w:beforeAutospacing="0" w:after="0" w:afterAutospacing="0"/>
        <w:jc w:val="both"/>
        <w:rPr>
          <w:b/>
          <w:color w:val="000000"/>
        </w:rPr>
      </w:pPr>
    </w:p>
    <w:p w:rsidRPr="00016E0B" w:rsidR="00EC2B6E" w:rsidP="00EC2B6E" w:rsidRDefault="00EC2B6E" w14:paraId="765E2C69" w14:textId="77777777">
      <w:pPr>
        <w:pStyle w:val="NormalWeb"/>
        <w:spacing w:before="0" w:beforeAutospacing="0" w:after="0" w:afterAutospacing="0"/>
        <w:jc w:val="both"/>
        <w:rPr>
          <w:color w:val="000000"/>
        </w:rPr>
      </w:pPr>
      <w:r w:rsidRPr="00016E0B">
        <w:rPr>
          <w:color w:val="000000"/>
        </w:rPr>
        <w:t xml:space="preserve">College of the Holy Cross </w:t>
      </w:r>
    </w:p>
    <w:p w:rsidR="00EC2B6E" w:rsidP="00EC2B6E" w:rsidRDefault="00EC2B6E" w14:paraId="15DABCB2" w14:textId="77777777">
      <w:pPr>
        <w:pStyle w:val="NormalWeb"/>
        <w:spacing w:before="0" w:beforeAutospacing="0" w:after="0" w:afterAutospacing="0"/>
        <w:jc w:val="both"/>
        <w:rPr>
          <w:color w:val="000000"/>
        </w:rPr>
      </w:pPr>
    </w:p>
    <w:p w:rsidRPr="00016E0B" w:rsidR="00EC2B6E" w:rsidP="00EC2B6E" w:rsidRDefault="00EC2B6E" w14:paraId="0385B895" w14:textId="77777777">
      <w:pPr>
        <w:pStyle w:val="NormalWeb"/>
        <w:spacing w:before="0" w:beforeAutospacing="0" w:after="0" w:afterAutospacing="0"/>
        <w:jc w:val="both"/>
        <w:rPr>
          <w:b/>
          <w:lang w:val="es-ES"/>
        </w:rPr>
      </w:pPr>
      <w:r w:rsidRPr="00016E0B">
        <w:rPr>
          <w:color w:val="000000"/>
          <w:lang w:val="es-ES"/>
        </w:rPr>
        <w:t xml:space="preserve">Título: </w:t>
      </w:r>
      <w:r>
        <w:rPr>
          <w:color w:val="000000"/>
          <w:lang w:val="es-ES"/>
        </w:rPr>
        <w:t>“</w:t>
      </w:r>
      <w:r w:rsidRPr="00016E0B">
        <w:rPr>
          <w:b/>
          <w:color w:val="000000"/>
          <w:lang w:val="es-ES"/>
        </w:rPr>
        <w:t xml:space="preserve">Decolonial </w:t>
      </w:r>
      <w:proofErr w:type="spellStart"/>
      <w:r w:rsidRPr="00016E0B">
        <w:rPr>
          <w:b/>
          <w:color w:val="000000"/>
          <w:lang w:val="es-ES"/>
        </w:rPr>
        <w:t>Terrains</w:t>
      </w:r>
      <w:proofErr w:type="spellEnd"/>
      <w:r w:rsidRPr="00016E0B">
        <w:rPr>
          <w:b/>
          <w:color w:val="000000"/>
          <w:lang w:val="es-ES"/>
        </w:rPr>
        <w:t xml:space="preserve"> and </w:t>
      </w:r>
      <w:proofErr w:type="spellStart"/>
      <w:r w:rsidRPr="00016E0B">
        <w:rPr>
          <w:b/>
          <w:color w:val="000000"/>
          <w:lang w:val="es-ES"/>
        </w:rPr>
        <w:t>Affective</w:t>
      </w:r>
      <w:proofErr w:type="spellEnd"/>
      <w:r w:rsidRPr="00016E0B">
        <w:rPr>
          <w:b/>
          <w:color w:val="000000"/>
          <w:lang w:val="es-ES"/>
        </w:rPr>
        <w:t xml:space="preserve"> </w:t>
      </w:r>
      <w:proofErr w:type="spellStart"/>
      <w:r w:rsidRPr="00016E0B">
        <w:rPr>
          <w:b/>
          <w:color w:val="000000"/>
          <w:lang w:val="es-ES"/>
        </w:rPr>
        <w:t>Ecocritics</w:t>
      </w:r>
      <w:proofErr w:type="spellEnd"/>
      <w:r w:rsidRPr="00016E0B">
        <w:rPr>
          <w:b/>
          <w:color w:val="000000"/>
          <w:lang w:val="es-ES"/>
        </w:rPr>
        <w:t>: Demetrio Aguilera Malta, Rómulo Gallegos, and Ciro Alegría</w:t>
      </w:r>
      <w:r>
        <w:rPr>
          <w:b/>
          <w:color w:val="000000"/>
          <w:lang w:val="es-ES"/>
        </w:rPr>
        <w:t>”</w:t>
      </w:r>
    </w:p>
    <w:p w:rsidRPr="00016E0B" w:rsidR="00EC2B6E" w:rsidP="00EC2B6E" w:rsidRDefault="00EC2B6E" w14:paraId="3C06DD48" w14:textId="77777777">
      <w:pPr>
        <w:pStyle w:val="NormalWeb"/>
        <w:spacing w:before="0" w:beforeAutospacing="0" w:after="0" w:afterAutospacing="0"/>
        <w:jc w:val="both"/>
        <w:rPr>
          <w:lang w:val="es-ES"/>
        </w:rPr>
      </w:pPr>
    </w:p>
    <w:p w:rsidRPr="00016E0B" w:rsidR="00EC2B6E" w:rsidP="00EC2B6E" w:rsidRDefault="00EC2B6E" w14:paraId="6E63F2FD" w14:textId="77777777">
      <w:pPr>
        <w:pStyle w:val="NormalWeb"/>
        <w:spacing w:before="0" w:beforeAutospacing="0" w:after="0" w:afterAutospacing="0"/>
        <w:jc w:val="both"/>
      </w:pPr>
      <w:proofErr w:type="spellStart"/>
      <w:r w:rsidRPr="00016E0B">
        <w:t>Propuesta</w:t>
      </w:r>
      <w:proofErr w:type="spellEnd"/>
      <w:r w:rsidRPr="00016E0B">
        <w:t xml:space="preserve">: </w:t>
      </w:r>
    </w:p>
    <w:p w:rsidRPr="00016E0B" w:rsidR="00EC2B6E" w:rsidP="00EC2B6E" w:rsidRDefault="00EC2B6E" w14:paraId="0B6DB9F7" w14:textId="77777777">
      <w:pPr>
        <w:pStyle w:val="NormalWeb"/>
        <w:spacing w:before="0" w:beforeAutospacing="0" w:after="0" w:afterAutospacing="0"/>
        <w:jc w:val="both"/>
      </w:pPr>
    </w:p>
    <w:p w:rsidRPr="00016E0B" w:rsidR="00EC2B6E" w:rsidP="00EC2B6E" w:rsidRDefault="00EC2B6E" w14:paraId="0B83FB7F" w14:textId="77777777">
      <w:pPr>
        <w:pStyle w:val="NormalWeb"/>
        <w:spacing w:before="0" w:beforeAutospacing="0" w:after="0" w:afterAutospacing="0"/>
        <w:jc w:val="both"/>
        <w:rPr>
          <w:color w:val="000000"/>
        </w:rPr>
      </w:pPr>
      <w:r w:rsidRPr="00016E0B">
        <w:rPr>
          <w:color w:val="000000"/>
        </w:rPr>
        <w:t xml:space="preserve">The action in Demetrio Aguilera Malta’s </w:t>
      </w:r>
      <w:r w:rsidRPr="00016E0B">
        <w:rPr>
          <w:i/>
          <w:iCs/>
          <w:color w:val="000000"/>
        </w:rPr>
        <w:t xml:space="preserve">Don </w:t>
      </w:r>
      <w:proofErr w:type="spellStart"/>
      <w:r w:rsidRPr="00016E0B">
        <w:rPr>
          <w:i/>
          <w:iCs/>
          <w:color w:val="000000"/>
        </w:rPr>
        <w:t>Goyo</w:t>
      </w:r>
      <w:proofErr w:type="spellEnd"/>
      <w:r w:rsidRPr="00016E0B">
        <w:rPr>
          <w:color w:val="000000"/>
        </w:rPr>
        <w:t xml:space="preserve"> (1933) takes place in the Gulf of Guayaquil, and more specifically, describes the lifestyle of fishermen and </w:t>
      </w:r>
      <w:proofErr w:type="spellStart"/>
      <w:r w:rsidRPr="00016E0B">
        <w:rPr>
          <w:color w:val="000000"/>
        </w:rPr>
        <w:t>montubios</w:t>
      </w:r>
      <w:proofErr w:type="spellEnd"/>
      <w:r w:rsidRPr="00016E0B">
        <w:rPr>
          <w:color w:val="000000"/>
        </w:rPr>
        <w:t xml:space="preserve"> in the mangroves of Ecuador’s coast, as they try to preserve their lifestyle, customs, and their environment from the capitalist forces. </w:t>
      </w:r>
      <w:proofErr w:type="spellStart"/>
      <w:r w:rsidRPr="00016E0B">
        <w:rPr>
          <w:color w:val="000000"/>
        </w:rPr>
        <w:t>Rómulo</w:t>
      </w:r>
      <w:proofErr w:type="spellEnd"/>
      <w:r w:rsidRPr="00016E0B">
        <w:rPr>
          <w:color w:val="000000"/>
        </w:rPr>
        <w:t xml:space="preserve"> Gallego’s </w:t>
      </w:r>
      <w:proofErr w:type="spellStart"/>
      <w:r w:rsidRPr="00016E0B">
        <w:rPr>
          <w:i/>
          <w:iCs/>
          <w:color w:val="000000"/>
        </w:rPr>
        <w:t>Canaima</w:t>
      </w:r>
      <w:proofErr w:type="spellEnd"/>
      <w:r w:rsidRPr="00016E0B">
        <w:rPr>
          <w:color w:val="000000"/>
        </w:rPr>
        <w:t xml:space="preserve"> (1935) focuses on its protagonist (Marcos Vargas) and his return to the jungle near the Orinoco river, a terrain that has been traditionally used for rubber exploitation and gold mining. Ciro </w:t>
      </w:r>
      <w:proofErr w:type="spellStart"/>
      <w:r w:rsidRPr="00016E0B">
        <w:rPr>
          <w:color w:val="000000"/>
        </w:rPr>
        <w:t>Alegría’s</w:t>
      </w:r>
      <w:proofErr w:type="spellEnd"/>
      <w:r w:rsidRPr="00016E0B">
        <w:rPr>
          <w:color w:val="000000"/>
        </w:rPr>
        <w:t xml:space="preserve"> </w:t>
      </w:r>
      <w:r w:rsidRPr="00016E0B">
        <w:rPr>
          <w:i/>
          <w:iCs/>
          <w:color w:val="000000"/>
        </w:rPr>
        <w:t xml:space="preserve">El </w:t>
      </w:r>
      <w:proofErr w:type="spellStart"/>
      <w:r w:rsidRPr="00016E0B">
        <w:rPr>
          <w:i/>
          <w:iCs/>
          <w:color w:val="000000"/>
        </w:rPr>
        <w:t>mundo</w:t>
      </w:r>
      <w:proofErr w:type="spellEnd"/>
      <w:r w:rsidRPr="00016E0B">
        <w:rPr>
          <w:i/>
          <w:iCs/>
          <w:color w:val="000000"/>
        </w:rPr>
        <w:t xml:space="preserve"> es ancho y </w:t>
      </w:r>
      <w:proofErr w:type="spellStart"/>
      <w:r w:rsidRPr="00016E0B">
        <w:rPr>
          <w:i/>
          <w:iCs/>
          <w:color w:val="000000"/>
        </w:rPr>
        <w:t>ajeno</w:t>
      </w:r>
      <w:proofErr w:type="spellEnd"/>
      <w:r w:rsidRPr="00016E0B">
        <w:rPr>
          <w:color w:val="000000"/>
        </w:rPr>
        <w:t xml:space="preserve"> (1941) focuses on the Peruvian Andes and how landowners seek to expropriate indigenous communal farmlands and transform farmers into miners. By looking at these three novels and the three distinct environments (ecosystems) they describe (the pacific coast and mangrove, the jungle, and the Andean highlands), I seek to demonstrate how these fictional works put forth environmental critiques (what I call affective </w:t>
      </w:r>
      <w:proofErr w:type="spellStart"/>
      <w:r w:rsidRPr="00016E0B">
        <w:rPr>
          <w:color w:val="000000"/>
        </w:rPr>
        <w:t>ecocritics</w:t>
      </w:r>
      <w:proofErr w:type="spellEnd"/>
      <w:r w:rsidRPr="00016E0B">
        <w:rPr>
          <w:color w:val="000000"/>
        </w:rPr>
        <w:t>) closely linked to denouncements of racialization and capitalism’s destructive imposition onto environments and thus positioning these novels as foundational to what we now understand as a decolonial archive.</w:t>
      </w:r>
    </w:p>
    <w:p w:rsidRPr="00EC2B6E" w:rsidR="00EC2B6E" w:rsidP="00EC2B6E" w:rsidRDefault="00EC2B6E" w14:paraId="6153E48B" w14:textId="77777777">
      <w:pPr>
        <w:pStyle w:val="NormalWeb"/>
        <w:spacing w:before="0" w:beforeAutospacing="0" w:after="0" w:afterAutospacing="0"/>
        <w:jc w:val="both"/>
      </w:pPr>
    </w:p>
    <w:p w:rsidR="00EC2B6E" w:rsidP="00EC2B6E" w:rsidRDefault="00EC2B6E" w14:paraId="6A73852E" w14:textId="77777777">
      <w:pPr>
        <w:pStyle w:val="NormalWeb"/>
        <w:spacing w:before="0" w:beforeAutospacing="0" w:after="0" w:afterAutospacing="0"/>
        <w:jc w:val="both"/>
        <w:rPr>
          <w:color w:val="000000"/>
          <w:lang w:val="es-ES"/>
        </w:rPr>
      </w:pPr>
      <w:r>
        <w:rPr>
          <w:color w:val="000000"/>
          <w:lang w:val="es-ES"/>
        </w:rPr>
        <w:t>Eje:</w:t>
      </w:r>
    </w:p>
    <w:p w:rsidR="00EC2B6E" w:rsidP="00EC2B6E" w:rsidRDefault="00EC2B6E" w14:paraId="6CC929FF" w14:textId="77777777">
      <w:pPr>
        <w:pStyle w:val="NormalWeb"/>
        <w:spacing w:before="0" w:beforeAutospacing="0" w:after="0" w:afterAutospacing="0"/>
        <w:jc w:val="both"/>
        <w:rPr>
          <w:color w:val="000000"/>
          <w:lang w:val="es-ES"/>
        </w:rPr>
      </w:pPr>
    </w:p>
    <w:p w:rsidRPr="003D249A" w:rsidR="00EC2B6E" w:rsidP="00EC2B6E" w:rsidRDefault="00EC2B6E" w14:paraId="7C5D183D" w14:textId="77777777">
      <w:pPr>
        <w:pStyle w:val="NormalWeb"/>
        <w:spacing w:before="0" w:beforeAutospacing="0" w:after="0" w:afterAutospacing="0"/>
        <w:jc w:val="both"/>
        <w:rPr>
          <w:b/>
          <w:color w:val="000000"/>
          <w:lang w:val="es-ES"/>
        </w:rPr>
      </w:pPr>
      <w:r w:rsidRPr="003D249A">
        <w:rPr>
          <w:b/>
          <w:color w:val="000000"/>
          <w:lang w:val="es-ES"/>
        </w:rPr>
        <w:t>I) CUERPOS, ESCRITURAS CRÍTICAS</w:t>
      </w:r>
    </w:p>
    <w:p w:rsidRPr="003D249A" w:rsidR="00EC2B6E" w:rsidP="28B1BD52" w:rsidRDefault="00EC2B6E" w14:paraId="1A77DF10" w14:textId="77777777">
      <w:pPr>
        <w:pStyle w:val="NormalWeb"/>
        <w:spacing w:before="0" w:beforeAutospacing="off" w:after="0" w:afterAutospacing="off"/>
        <w:jc w:val="both"/>
        <w:rPr>
          <w:b w:val="0"/>
          <w:bCs w:val="0"/>
          <w:color w:val="000000"/>
          <w:lang w:val="es-ES"/>
        </w:rPr>
      </w:pPr>
      <w:r w:rsidRPr="28B1BD52" w:rsidR="00EC2B6E">
        <w:rPr>
          <w:b w:val="0"/>
          <w:bCs w:val="0"/>
          <w:color w:val="000000" w:themeColor="text1" w:themeTint="FF" w:themeShade="FF"/>
          <w:lang w:val="es-ES"/>
        </w:rPr>
        <w:t>Configuraciones críticas de la diferencia</w:t>
      </w:r>
    </w:p>
    <w:p w:rsidR="00EC2B6E" w:rsidP="00EC2B6E" w:rsidRDefault="00EC2B6E" w14:paraId="03B528E1" w14:textId="77777777">
      <w:pPr>
        <w:pStyle w:val="NormalWeb"/>
        <w:spacing w:before="0" w:beforeAutospacing="0" w:after="0" w:afterAutospacing="0"/>
        <w:rPr>
          <w:b/>
          <w:color w:val="000000"/>
          <w:lang w:val="es-ES"/>
        </w:rPr>
      </w:pPr>
    </w:p>
    <w:p w:rsidRPr="00016E0B" w:rsidR="00EC2B6E" w:rsidP="28B1BD52" w:rsidRDefault="00EC2B6E" w14:paraId="57EDFED4" w14:textId="4D260F4E">
      <w:pPr>
        <w:pStyle w:val="NormalWeb"/>
        <w:spacing w:before="0" w:beforeAutospacing="off" w:after="0" w:afterAutospacing="off"/>
        <w:rPr>
          <w:b w:val="1"/>
          <w:bCs w:val="1"/>
          <w:i w:val="1"/>
          <w:iCs w:val="1"/>
          <w:color w:val="000000"/>
          <w:lang w:val="es-ES"/>
        </w:rPr>
      </w:pPr>
      <w:r w:rsidRPr="28B1BD52" w:rsidR="00EC2B6E">
        <w:rPr>
          <w:b w:val="1"/>
          <w:bCs w:val="1"/>
          <w:color w:val="000000" w:themeColor="text1" w:themeTint="FF" w:themeShade="FF"/>
          <w:lang w:val="es-ES"/>
        </w:rPr>
        <w:t xml:space="preserve">MESA </w:t>
      </w:r>
      <w:r w:rsidRPr="28B1BD52" w:rsidR="00EC2B6E">
        <w:rPr>
          <w:b w:val="1"/>
          <w:bCs w:val="1"/>
          <w:color w:val="000000" w:themeColor="text1" w:themeTint="FF" w:themeShade="FF"/>
          <w:lang w:val="es-ES"/>
        </w:rPr>
        <w:t>REDONDA:</w:t>
      </w:r>
      <w:r w:rsidRPr="28B1BD52" w:rsidR="00EC2B6E">
        <w:rPr>
          <w:b w:val="1"/>
          <w:bCs w:val="1"/>
          <w:color w:val="000000" w:themeColor="text1" w:themeTint="FF" w:themeShade="FF"/>
          <w:lang w:val="es-ES"/>
        </w:rPr>
        <w:t xml:space="preserve"> </w:t>
      </w:r>
      <w:r w:rsidRPr="28B1BD52" w:rsidR="00EC2B6E">
        <w:rPr>
          <w:b w:val="1"/>
          <w:bCs w:val="1"/>
          <w:i w:val="1"/>
          <w:iCs w:val="1"/>
          <w:color w:val="000000" w:themeColor="text1" w:themeTint="FF" w:themeShade="FF"/>
          <w:lang w:val="es-ES"/>
        </w:rPr>
        <w:t>La identidad andina dentro del capitalismo global</w:t>
      </w:r>
    </w:p>
    <w:p w:rsidRPr="00016E0B" w:rsidR="00EC2B6E" w:rsidP="00EC2B6E" w:rsidRDefault="00EC2B6E" w14:paraId="6055E29B" w14:textId="77777777">
      <w:pPr>
        <w:pStyle w:val="NormalWeb"/>
        <w:spacing w:before="0" w:beforeAutospacing="0" w:after="0" w:afterAutospacing="0"/>
        <w:rPr>
          <w:color w:val="000000"/>
          <w:lang w:val="es-ES"/>
        </w:rPr>
      </w:pPr>
    </w:p>
    <w:p w:rsidRPr="00016E0B" w:rsidR="00EC2B6E" w:rsidP="00EC2B6E" w:rsidRDefault="00EC2B6E" w14:paraId="59E33B1C" w14:textId="77777777">
      <w:pPr>
        <w:pStyle w:val="NormalWeb"/>
        <w:spacing w:before="0" w:beforeAutospacing="0" w:after="0" w:afterAutospacing="0"/>
        <w:rPr>
          <w:color w:val="000000"/>
          <w:lang w:val="es-ES"/>
        </w:rPr>
      </w:pPr>
    </w:p>
    <w:p w:rsidRPr="00EC2B6E" w:rsidR="00EC2B6E" w:rsidRDefault="00EC2B6E" w14:paraId="7D5F831A" w14:textId="77777777"/>
    <w:sectPr w:rsidRPr="00EC2B6E" w:rsidR="00EC2B6E">
      <w:pgSz w:w="11906" w:h="16838" w:orient="portrait"/>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val="false"/>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B6E"/>
    <w:rsid w:val="00EC2B6E"/>
    <w:rsid w:val="28B1BD52"/>
    <w:rsid w:val="42823C8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0493EF"/>
  <w15:chartTrackingRefBased/>
  <w15:docId w15:val="{44A6DDCE-9273-41F8-886F-1A883E67B0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paragraph" w:styleId="NormalWeb">
    <w:name w:val="Normal (Web)"/>
    <w:basedOn w:val="Normal"/>
    <w:uiPriority w:val="99"/>
    <w:unhideWhenUsed/>
    <w:rsid w:val="00EC2B6E"/>
    <w:pPr>
      <w:spacing w:before="100" w:beforeAutospacing="1" w:after="100" w:afterAutospacing="1" w:line="240" w:lineRule="auto"/>
    </w:pPr>
    <w:rPr>
      <w:rFonts w:ascii="Times New Roman" w:hAnsi="Times New Roman" w:eastAsia="Calibri"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customXml" Target="../customXml/item3.xml" Id="rId3" /><Relationship Type="http://schemas.openxmlformats.org/officeDocument/2006/relationships/fontTable" Target="fontTable.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settings" Target="settings.xml" Id="rId5" /><Relationship Type="http://schemas.openxmlformats.org/officeDocument/2006/relationships/styles" Target="styles.xml" Id="rId4"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7040777CFAE849841213B363DC8972" ma:contentTypeVersion="8" ma:contentTypeDescription="Crée un document." ma:contentTypeScope="" ma:versionID="af4168855b112951b13d09b70a461372">
  <xsd:schema xmlns:xsd="http://www.w3.org/2001/XMLSchema" xmlns:xs="http://www.w3.org/2001/XMLSchema" xmlns:p="http://schemas.microsoft.com/office/2006/metadata/properties" xmlns:ns2="ddf49191-4a0d-4f37-8b3e-014c99b2be18" targetNamespace="http://schemas.microsoft.com/office/2006/metadata/properties" ma:root="true" ma:fieldsID="b95a34c59dd6d37abcfd1cef5553e3da" ns2:_="">
    <xsd:import namespace="ddf49191-4a0d-4f37-8b3e-014c99b2be1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49191-4a0d-4f37-8b3e-014c99b2be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CE9F2B8-9547-4E06-B5A4-BE89835302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f49191-4a0d-4f37-8b3e-014c99b2be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76A3D4E-19FB-427D-B0C6-0C7CF6A1EF6C}">
  <ds:schemaRefs>
    <ds:schemaRef ds:uri="http://schemas.microsoft.com/sharepoint/v3/contenttype/forms"/>
  </ds:schemaRefs>
</ds:datastoreItem>
</file>

<file path=customXml/itemProps3.xml><?xml version="1.0" encoding="utf-8"?>
<ds:datastoreItem xmlns:ds="http://schemas.openxmlformats.org/officeDocument/2006/customXml" ds:itemID="{CE63F15D-8D97-4FA1-AF7C-4E79E8170F67}">
  <ds:schemaRefs>
    <ds:schemaRef ds:uri="http://schemas.microsoft.com/office/2006/metadata/properties"/>
    <ds:schemaRef ds:uri="http://purl.org/dc/terms/"/>
    <ds:schemaRef ds:uri="http://schemas.microsoft.com/office/2006/documentManagement/types"/>
    <ds:schemaRef ds:uri="http://purl.org/dc/dcmitype/"/>
    <ds:schemaRef ds:uri="http://schemas.microsoft.com/office/infopath/2007/PartnerControls"/>
    <ds:schemaRef ds:uri="http://purl.org/dc/elements/1.1/"/>
    <ds:schemaRef ds:uri="http://schemas.openxmlformats.org/package/2006/metadata/core-properties"/>
    <ds:schemaRef ds:uri="ddf49191-4a0d-4f37-8b3e-014c99b2be18"/>
    <ds:schemaRef ds:uri="http://www.w3.org/XML/1998/namespace"/>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Universite de Reims Champagne Ardennes</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SONIA FERNANDEZ HOYOS</dc:creator>
  <keywords/>
  <dc:description/>
  <lastModifiedBy>SONIA FERNANDEZ HOYOS</lastModifiedBy>
  <revision>3</revision>
  <dcterms:created xsi:type="dcterms:W3CDTF">2021-05-26T19:58:00.0000000Z</dcterms:created>
  <dcterms:modified xsi:type="dcterms:W3CDTF">2021-06-02T14:18:29.2051427Z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0x010100447040777CFAE849841213B363DC8972</vt:lpwstr>
  </property>
</Properties>
</file>