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555" w:rsidP="00B85555" w:rsidRDefault="00B85555" w14:paraId="650A35B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B85555" w:rsidP="00B85555" w:rsidRDefault="00B85555" w14:paraId="53BB7BA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B85555" w:rsidP="00B85555" w:rsidRDefault="00B85555" w14:paraId="5A82BAA2"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B85555" w:rsidP="00B85555" w:rsidRDefault="00B85555" w14:paraId="643ECF5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3E5BC1" w:rsidR="00B85555" w:rsidP="00B85555" w:rsidRDefault="00B85555" w14:paraId="58A41092"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B85555" w:rsidP="00B85555" w:rsidRDefault="00B85555" w14:paraId="291C8915" w14:textId="77777777">
      <w:pPr>
        <w:rPr>
          <w:rFonts w:ascii="Times New Roman" w:hAnsi="Times New Roman"/>
          <w:bCs/>
          <w:lang w:val="es-ES"/>
        </w:rPr>
      </w:pPr>
    </w:p>
    <w:p w:rsidRPr="002F352A" w:rsidR="00B85555" w:rsidP="00B85555" w:rsidRDefault="00B85555" w14:paraId="46C3AE84" w14:textId="77777777">
      <w:pPr>
        <w:rPr>
          <w:rFonts w:ascii="Times New Roman" w:hAnsi="Times New Roman"/>
          <w:b/>
          <w:bCs/>
          <w:lang w:val="es-ES"/>
        </w:rPr>
      </w:pPr>
      <w:r w:rsidRPr="002F352A">
        <w:rPr>
          <w:rFonts w:ascii="Times New Roman" w:hAnsi="Times New Roman"/>
          <w:b/>
          <w:bCs/>
          <w:lang w:val="es-ES"/>
        </w:rPr>
        <w:t>Andrea KOTTOW</w:t>
      </w:r>
    </w:p>
    <w:p w:rsidR="00B85555" w:rsidP="00B85555" w:rsidRDefault="00B85555" w14:paraId="5C0AC728" w14:textId="77777777">
      <w:pPr>
        <w:rPr>
          <w:rFonts w:ascii="Times New Roman" w:hAnsi="Times New Roman"/>
          <w:lang w:val="es-ES"/>
        </w:rPr>
      </w:pPr>
    </w:p>
    <w:p w:rsidR="00B85555" w:rsidP="00B85555" w:rsidRDefault="00B85555" w14:paraId="24873521" w14:textId="77777777">
      <w:pPr>
        <w:rPr>
          <w:rFonts w:ascii="Times New Roman" w:hAnsi="Times New Roman"/>
          <w:lang w:val="es-ES"/>
        </w:rPr>
      </w:pPr>
      <w:r>
        <w:rPr>
          <w:rFonts w:ascii="Times New Roman" w:hAnsi="Times New Roman"/>
          <w:lang w:val="es-ES"/>
        </w:rPr>
        <w:t>Universidad Adolfo Ibáñez</w:t>
      </w:r>
    </w:p>
    <w:p w:rsidR="00B85555" w:rsidP="00B85555" w:rsidRDefault="00B85555" w14:paraId="720E0688" w14:textId="77777777">
      <w:pPr>
        <w:rPr>
          <w:rFonts w:ascii="Times New Roman" w:hAnsi="Times New Roman"/>
          <w:lang w:val="es-ES"/>
        </w:rPr>
      </w:pPr>
    </w:p>
    <w:p w:rsidRPr="002F352A" w:rsidR="00B85555" w:rsidP="00B85555" w:rsidRDefault="00B85555" w14:paraId="1F1D7D8E" w14:textId="77777777">
      <w:pPr>
        <w:rPr>
          <w:rFonts w:ascii="Times New Roman" w:hAnsi="Times New Roman"/>
          <w:lang w:val="es-ES"/>
        </w:rPr>
      </w:pPr>
      <w:r w:rsidRPr="002F352A">
        <w:rPr>
          <w:rFonts w:ascii="Times New Roman" w:hAnsi="Times New Roman"/>
          <w:lang w:val="es-ES"/>
        </w:rPr>
        <w:t xml:space="preserve">Título: </w:t>
      </w:r>
      <w:r w:rsidRPr="002F352A">
        <w:rPr>
          <w:rFonts w:ascii="Times New Roman" w:hAnsi="Times New Roman"/>
          <w:b/>
          <w:lang w:val="es-ES"/>
        </w:rPr>
        <w:t>“La insistencia de un presente imperioso: lecturas cruzadas entre Donoso y Di Benedetto”</w:t>
      </w:r>
    </w:p>
    <w:p w:rsidRPr="002F352A" w:rsidR="00B85555" w:rsidP="00B85555" w:rsidRDefault="00B85555" w14:paraId="496664A9" w14:textId="77777777">
      <w:pPr>
        <w:rPr>
          <w:rFonts w:ascii="Times New Roman" w:hAnsi="Times New Roman"/>
          <w:lang w:val="es-ES"/>
        </w:rPr>
      </w:pPr>
    </w:p>
    <w:p w:rsidR="00B85555" w:rsidP="00B85555" w:rsidRDefault="00B85555" w14:paraId="78308A72" w14:textId="77777777">
      <w:pPr>
        <w:jc w:val="both"/>
        <w:rPr>
          <w:rFonts w:ascii="Times New Roman" w:hAnsi="Times New Roman"/>
          <w:lang w:val="es-ES"/>
        </w:rPr>
      </w:pPr>
      <w:r w:rsidRPr="001F7A1A">
        <w:rPr>
          <w:rFonts w:ascii="Times New Roman" w:hAnsi="Times New Roman"/>
          <w:lang w:val="es-ES"/>
        </w:rPr>
        <w:t>Propuesta:</w:t>
      </w:r>
      <w:r w:rsidRPr="002F352A">
        <w:rPr>
          <w:rFonts w:ascii="Times New Roman" w:hAnsi="Times New Roman"/>
          <w:lang w:val="es-ES"/>
        </w:rPr>
        <w:t xml:space="preserve"> </w:t>
      </w:r>
    </w:p>
    <w:p w:rsidR="00B85555" w:rsidP="00B85555" w:rsidRDefault="00B85555" w14:paraId="793C3C8F" w14:textId="77777777">
      <w:pPr>
        <w:jc w:val="both"/>
        <w:rPr>
          <w:rFonts w:ascii="Times New Roman" w:hAnsi="Times New Roman"/>
          <w:lang w:val="es-ES"/>
        </w:rPr>
      </w:pPr>
      <w:bookmarkStart w:name="_GoBack" w:id="0"/>
      <w:bookmarkEnd w:id="0"/>
    </w:p>
    <w:p w:rsidRPr="002F352A" w:rsidR="00B85555" w:rsidP="00B85555" w:rsidRDefault="00B85555" w14:paraId="16EC319D" w14:textId="77777777">
      <w:pPr>
        <w:jc w:val="both"/>
        <w:rPr>
          <w:rFonts w:ascii="Times New Roman" w:hAnsi="Times New Roman"/>
          <w:lang w:val="es-ES"/>
        </w:rPr>
      </w:pPr>
      <w:r w:rsidRPr="002F352A">
        <w:rPr>
          <w:rFonts w:ascii="Times New Roman" w:hAnsi="Times New Roman"/>
          <w:lang w:val="es-ES"/>
        </w:rPr>
        <w:t xml:space="preserve">La pregunta por el futuro implica siempre una interrogante por el presente y, a su vez, por el pasado. La imaginación temporal que extiende su horizonte a lo que podrá ser, está anclada en un remolino de tiempo que rompe con su linealidad y que gira en torno a un presente que resiste. Desde la literatura, el tiempo que termina por imponerse es el pretérito perfecto, una forma que declara que “ha ocurrido algo” y que sigue ocurriendo ahora. Se escribe de algo que, aunque remite al pasado, no hace sino reiterar sus efectos en el presente, siguiendo la lógica descrita por el psicoanálisis en el trauma y el síntoma. </w:t>
      </w:r>
    </w:p>
    <w:p w:rsidR="00B85555" w:rsidP="03C6C2B1" w:rsidRDefault="00B85555" w14:paraId="7E380AA8" w14:textId="77777777">
      <w:pPr>
        <w:ind w:firstLine="708"/>
        <w:jc w:val="both"/>
        <w:rPr>
          <w:rFonts w:ascii="Times New Roman" w:hAnsi="Times New Roman"/>
          <w:lang w:val="es-ES"/>
        </w:rPr>
      </w:pPr>
      <w:r w:rsidRPr="03C6C2B1" w:rsidR="00B85555">
        <w:rPr>
          <w:rFonts w:ascii="Times New Roman" w:hAnsi="Times New Roman"/>
          <w:lang w:val="es-ES"/>
        </w:rPr>
        <w:t>Lo que se propondrá acá es una lectura de dos obras escritas entre 1950 y 1970 en Chile y Argentina -El obsceno pájaro de la noche (1970) de José Donoso y Zama (1956) de Antonio Di Benedetto- para ver cómo en ambos textos opera el tiempo. El obsceno pájaro es una obra donde el presente insiste en anclarse en un pasado que se quiere lejos, pero que no hace sino reflotar, haciéndose, una y otra vez, presente. Este horizonte clausura la idea de futuro en tanto provenir, abierto a lo inimaginable, inaudito e indecible. En Zama, en contraposición, el escenario de la novela es la espera, es decir, la ocurrencia de un suceso futuro que no termina nunca por advenir. La novela muestra el presente como el ineludible sino de su personaje principal. A partir de la lectura cruzada de las dos obras, se desplegará la idea de una imposibilidad de futuro y la propuesta de pensar a la literatura como una práctica cuya gramática se debe a la lógica del pretérito perfecto.</w:t>
      </w:r>
    </w:p>
    <w:p w:rsidR="00B85555" w:rsidP="00B85555" w:rsidRDefault="00B85555" w14:paraId="46FDB8D4" w14:textId="77777777">
      <w:pPr>
        <w:rPr>
          <w:lang w:val="es-ES"/>
        </w:rPr>
      </w:pPr>
    </w:p>
    <w:p w:rsidR="00B85555" w:rsidP="00B85555" w:rsidRDefault="00B85555" w14:paraId="0EA88924" w14:textId="77777777">
      <w:pPr>
        <w:rPr>
          <w:rFonts w:ascii="Times New Roman" w:hAnsi="Times New Roman"/>
          <w:lang w:val="es-ES"/>
        </w:rPr>
      </w:pPr>
      <w:r w:rsidRPr="002F352A">
        <w:rPr>
          <w:rFonts w:ascii="Times New Roman" w:hAnsi="Times New Roman"/>
          <w:lang w:val="es-ES"/>
        </w:rPr>
        <w:t xml:space="preserve">Eje: </w:t>
      </w:r>
    </w:p>
    <w:p w:rsidR="00B85555" w:rsidP="00B85555" w:rsidRDefault="00B85555" w14:paraId="72A1E1AC" w14:textId="77777777">
      <w:pPr>
        <w:rPr>
          <w:rFonts w:ascii="Times New Roman" w:hAnsi="Times New Roman"/>
          <w:b/>
          <w:lang w:val="es-ES"/>
        </w:rPr>
      </w:pPr>
    </w:p>
    <w:p w:rsidR="00B85555" w:rsidP="00B85555" w:rsidRDefault="00B85555" w14:paraId="475B7B25" w14:textId="77777777">
      <w:pPr>
        <w:rPr>
          <w:rFonts w:ascii="Times New Roman" w:hAnsi="Times New Roman"/>
          <w:b/>
          <w:lang w:val="es-ES"/>
        </w:rPr>
      </w:pPr>
      <w:r w:rsidRPr="002F352A">
        <w:rPr>
          <w:rFonts w:ascii="Times New Roman" w:hAnsi="Times New Roman"/>
          <w:b/>
          <w:lang w:val="es-ES"/>
        </w:rPr>
        <w:t>II) TRAMAS POLÍTICAS</w:t>
      </w:r>
    </w:p>
    <w:p w:rsidRPr="002F352A" w:rsidR="00B85555" w:rsidP="00B85555" w:rsidRDefault="00B85555" w14:paraId="1B90176E" w14:textId="77777777">
      <w:pPr>
        <w:rPr>
          <w:rFonts w:ascii="Times New Roman" w:hAnsi="Times New Roman"/>
          <w:lang w:val="es-ES"/>
        </w:rPr>
      </w:pPr>
      <w:r w:rsidRPr="002F352A">
        <w:rPr>
          <w:rFonts w:ascii="Times New Roman" w:hAnsi="Times New Roman"/>
          <w:lang w:val="es-ES"/>
        </w:rPr>
        <w:t>Políticas de la escritura literaria</w:t>
      </w:r>
    </w:p>
    <w:p w:rsidR="00B85555" w:rsidP="00B85555" w:rsidRDefault="00B85555" w14:paraId="01DF9A67" w14:textId="77777777">
      <w:pPr>
        <w:rPr>
          <w:lang w:val="es-ES"/>
        </w:rPr>
      </w:pPr>
    </w:p>
    <w:p w:rsidRPr="002F352A" w:rsidR="00B85555" w:rsidP="7CCB390D" w:rsidRDefault="00B85555" w14:paraId="7A3300CF" w14:textId="303081BA">
      <w:pPr>
        <w:rPr>
          <w:rFonts w:ascii="Times New Roman" w:hAnsi="Times New Roman"/>
          <w:b w:val="1"/>
          <w:bCs w:val="1"/>
          <w:caps w:val="1"/>
          <w:lang w:val="es-ES"/>
        </w:rPr>
      </w:pPr>
      <w:r w:rsidRPr="7CCB390D" w:rsidR="00B85555">
        <w:rPr>
          <w:rFonts w:ascii="Times New Roman" w:hAnsi="Times New Roman"/>
          <w:b w:val="1"/>
          <w:bCs w:val="1"/>
          <w:caps w:val="1"/>
          <w:lang w:val="es-ES"/>
        </w:rPr>
        <w:t xml:space="preserve">Mesa redonda: </w:t>
      </w:r>
      <w:r w:rsidRPr="7CCB390D" w:rsidR="00B85555">
        <w:rPr>
          <w:rFonts w:ascii="Times New Roman" w:hAnsi="Times New Roman"/>
          <w:b w:val="1"/>
          <w:bCs w:val="1"/>
          <w:i w:val="1"/>
          <w:iCs w:val="1"/>
          <w:lang w:val="es-ES"/>
        </w:rPr>
        <w:t>Futuros al margen: proyecciones desde la literatura chilena</w:t>
      </w:r>
    </w:p>
    <w:p w:rsidRPr="00DA0B1E" w:rsidR="00B85555" w:rsidP="00B85555" w:rsidRDefault="00B85555" w14:paraId="11B30987" w14:textId="77777777">
      <w:pPr>
        <w:rPr>
          <w:lang w:val="es-ES"/>
        </w:rPr>
      </w:pPr>
    </w:p>
    <w:p w:rsidRPr="00B85555" w:rsidR="00B85555" w:rsidP="00B85555" w:rsidRDefault="00B85555" w14:paraId="1C81420F" w14:textId="77777777">
      <w:pPr>
        <w:rPr>
          <w:lang w:val="es-ES"/>
        </w:rPr>
      </w:pPr>
    </w:p>
    <w:sectPr w:rsidRPr="00B85555" w:rsidR="00B8555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555"/>
    <w:rsid w:val="00B85555"/>
    <w:rsid w:val="03C6C2B1"/>
    <w:rsid w:val="7CCB39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0FABC"/>
  <w15:chartTrackingRefBased/>
  <w15:docId w15:val="{4D391636-B69F-435F-9E71-95D74E3E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85555"/>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F0961B-8B1D-4819-9441-5BD6F1D87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3E2052-5E0F-47BE-845F-E08CB0751D24}">
  <ds:schemaRefs>
    <ds:schemaRef ds:uri="http://schemas.microsoft.com/sharepoint/v3/contenttype/forms"/>
  </ds:schemaRefs>
</ds:datastoreItem>
</file>

<file path=customXml/itemProps3.xml><?xml version="1.0" encoding="utf-8"?>
<ds:datastoreItem xmlns:ds="http://schemas.openxmlformats.org/officeDocument/2006/customXml" ds:itemID="{27E7D6F5-7BBC-45E9-A831-014A3562646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2021-05-26T16:51:00.0000000Z</dcterms:created>
  <dcterms:modified xsi:type="dcterms:W3CDTF">2021-06-02T13:10:12.6200326Z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