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15B" w:rsidP="007A515B" w:rsidRDefault="007A515B" w14:paraId="444A5C39" w14:textId="77777777">
      <w:pPr>
        <w:pBdr>
          <w:top w:val="single" w:color="auto" w:sz="4" w:space="1"/>
          <w:left w:val="single" w:color="auto" w:sz="4" w:space="4"/>
          <w:bottom w:val="single" w:color="auto" w:sz="4" w:space="1"/>
          <w:right w:val="single" w:color="auto" w:sz="4" w:space="4"/>
        </w:pBdr>
        <w:ind w:left="0" w:hanging="2"/>
        <w:jc w:val="center"/>
        <w:rPr>
          <w:rFonts w:ascii="Times New Roman" w:hAnsi="Times New Roman"/>
          <w:b/>
          <w:caps/>
          <w:sz w:val="22"/>
          <w:szCs w:val="22"/>
        </w:rPr>
      </w:pPr>
    </w:p>
    <w:p w:rsidR="007A515B" w:rsidP="007A515B" w:rsidRDefault="007A515B" w14:paraId="73C0C72D"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caps/>
          <w:lang w:val="es-ES"/>
        </w:rPr>
      </w:pPr>
      <w:r>
        <w:rPr>
          <w:rFonts w:ascii="Times New Roman" w:hAnsi="Times New Roman"/>
          <w:b/>
          <w:caps/>
          <w:lang w:val="es-ES"/>
        </w:rPr>
        <w:t xml:space="preserve">IILI 2021 - XLIII Congreso Internacional </w:t>
      </w:r>
    </w:p>
    <w:p w:rsidR="007A515B" w:rsidP="007A515B" w:rsidRDefault="007A515B" w14:paraId="45A60CB2"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7A515B" w:rsidP="007A515B" w:rsidRDefault="007A515B" w14:paraId="0E41F28B"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r>
        <w:rPr>
          <w:rFonts w:ascii="Times New Roman" w:hAnsi="Times New Roman"/>
          <w:b/>
          <w:lang w:val="es-ES"/>
        </w:rPr>
        <w:t>Reims, 6-9 de julio 2021</w:t>
      </w:r>
    </w:p>
    <w:p w:rsidR="007A515B" w:rsidP="007A515B" w:rsidRDefault="007A515B" w14:paraId="130264DD"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7A515B" w:rsidP="007A515B" w:rsidRDefault="007A515B" w14:paraId="5DE425C2" w14:textId="77777777">
      <w:pPr>
        <w:pStyle w:val="Normal1"/>
        <w:rPr>
          <w:rFonts w:ascii="Times New Roman" w:hAnsi="Times New Roman" w:eastAsia="Times New Roman" w:cs="Times New Roman"/>
          <w:sz w:val="22"/>
          <w:szCs w:val="22"/>
        </w:rPr>
      </w:pPr>
    </w:p>
    <w:p w:rsidR="007A515B" w:rsidP="007A515B" w:rsidRDefault="007A515B" w14:paraId="14897B84" w14:textId="77777777">
      <w:pPr>
        <w:pStyle w:val="Normal1"/>
        <w:rPr>
          <w:rFonts w:ascii="Times New Roman" w:hAnsi="Times New Roman" w:eastAsia="Times New Roman" w:cs="Times New Roman"/>
          <w:b/>
          <w:smallCaps/>
          <w:sz w:val="22"/>
          <w:szCs w:val="22"/>
        </w:rPr>
      </w:pPr>
    </w:p>
    <w:p w:rsidRPr="00A92E28" w:rsidR="007A515B" w:rsidP="007A515B" w:rsidRDefault="007A515B" w14:paraId="795429FA" w14:textId="77777777">
      <w:pPr>
        <w:pStyle w:val="Normal1"/>
        <w:rPr>
          <w:rFonts w:ascii="Times New Roman" w:hAnsi="Times New Roman" w:eastAsia="Times New Roman" w:cs="Times New Roman"/>
          <w:b/>
          <w:color w:val="FF6600"/>
        </w:rPr>
      </w:pPr>
      <w:r w:rsidRPr="00A92E28">
        <w:rPr>
          <w:rFonts w:ascii="Times New Roman" w:hAnsi="Times New Roman" w:eastAsia="Times New Roman" w:cs="Times New Roman"/>
          <w:b/>
        </w:rPr>
        <w:t>María Paz OLIVER</w:t>
      </w:r>
    </w:p>
    <w:p w:rsidR="007A515B" w:rsidP="007A515B" w:rsidRDefault="007A515B" w14:paraId="2CDB5069" w14:textId="77777777">
      <w:pPr>
        <w:pStyle w:val="Normal1"/>
        <w:rPr>
          <w:rFonts w:ascii="Times New Roman" w:hAnsi="Times New Roman" w:eastAsia="Times New Roman" w:cs="Times New Roman"/>
        </w:rPr>
      </w:pPr>
    </w:p>
    <w:p w:rsidRPr="00A92E28" w:rsidR="007A515B" w:rsidP="007A515B" w:rsidRDefault="007A515B" w14:paraId="74A897E5"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7A515B" w:rsidP="007A515B" w:rsidRDefault="007A515B" w14:paraId="02D81E89" w14:textId="77777777">
      <w:pPr>
        <w:pStyle w:val="Normal1"/>
        <w:rPr>
          <w:rFonts w:ascii="Times New Roman" w:hAnsi="Times New Roman" w:eastAsia="Times New Roman" w:cs="Times New Roman"/>
        </w:rPr>
      </w:pPr>
    </w:p>
    <w:p w:rsidRPr="00A92E28" w:rsidR="007A515B" w:rsidP="007A515B" w:rsidRDefault="007A515B" w14:paraId="38182870"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Título: </w:t>
      </w:r>
      <w:r w:rsidRPr="00A92E28">
        <w:rPr>
          <w:rFonts w:ascii="Times New Roman" w:hAnsi="Times New Roman" w:eastAsia="Times New Roman" w:cs="Times New Roman"/>
          <w:b/>
        </w:rPr>
        <w:t>“</w:t>
      </w:r>
      <w:proofErr w:type="spellStart"/>
      <w:r w:rsidRPr="00A92E28">
        <w:rPr>
          <w:rFonts w:ascii="Times New Roman" w:hAnsi="Times New Roman" w:eastAsia="Times New Roman" w:cs="Times New Roman"/>
          <w:b/>
        </w:rPr>
        <w:t>Errancia</w:t>
      </w:r>
      <w:proofErr w:type="spellEnd"/>
      <w:r w:rsidRPr="00A92E28">
        <w:rPr>
          <w:rFonts w:ascii="Times New Roman" w:hAnsi="Times New Roman" w:eastAsia="Times New Roman" w:cs="Times New Roman"/>
          <w:b/>
        </w:rPr>
        <w:t xml:space="preserve"> e identidad en </w:t>
      </w:r>
      <w:r w:rsidRPr="00A92E28">
        <w:rPr>
          <w:rFonts w:ascii="Times New Roman" w:hAnsi="Times New Roman" w:eastAsia="Times New Roman" w:cs="Times New Roman"/>
          <w:b/>
          <w:i/>
        </w:rPr>
        <w:t>Los países invisibles</w:t>
      </w:r>
      <w:r w:rsidRPr="00A92E28">
        <w:rPr>
          <w:rFonts w:ascii="Times New Roman" w:hAnsi="Times New Roman" w:eastAsia="Times New Roman" w:cs="Times New Roman"/>
          <w:b/>
        </w:rPr>
        <w:t xml:space="preserve"> de Eduardo Lalo”</w:t>
      </w:r>
    </w:p>
    <w:p w:rsidRPr="00A92E28" w:rsidR="007A515B" w:rsidP="007A515B" w:rsidRDefault="007A515B" w14:paraId="11D43326" w14:textId="77777777">
      <w:pPr>
        <w:pStyle w:val="Normal1"/>
        <w:jc w:val="both"/>
        <w:rPr>
          <w:rFonts w:ascii="Times New Roman" w:hAnsi="Times New Roman" w:eastAsia="Times New Roman" w:cs="Times New Roman"/>
        </w:rPr>
      </w:pPr>
    </w:p>
    <w:p w:rsidRPr="00A92E28" w:rsidR="007A515B" w:rsidP="007A515B" w:rsidRDefault="007A515B" w14:paraId="14BAF6D9"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Propuesta: </w:t>
      </w:r>
    </w:p>
    <w:p w:rsidR="007A515B" w:rsidP="007A515B" w:rsidRDefault="007A515B" w14:paraId="639CA597" w14:textId="77777777">
      <w:pPr>
        <w:pStyle w:val="Normal1"/>
        <w:jc w:val="both"/>
        <w:rPr>
          <w:rFonts w:ascii="Times New Roman" w:hAnsi="Times New Roman" w:eastAsia="Times New Roman" w:cs="Times New Roman"/>
        </w:rPr>
      </w:pPr>
    </w:p>
    <w:p w:rsidRPr="00A92E28" w:rsidR="007A515B" w:rsidP="007A515B" w:rsidRDefault="007A515B" w14:paraId="0B898BFE"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Esta ponencia se propone analizar el concepto de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en relación con la pregunta por la identidad en </w:t>
      </w:r>
      <w:r w:rsidRPr="00A92E28">
        <w:rPr>
          <w:rFonts w:ascii="Times New Roman" w:hAnsi="Times New Roman" w:eastAsia="Times New Roman" w:cs="Times New Roman"/>
          <w:i/>
        </w:rPr>
        <w:t>Los países invisibles</w:t>
      </w:r>
      <w:r w:rsidRPr="00A92E28">
        <w:rPr>
          <w:rFonts w:ascii="Times New Roman" w:hAnsi="Times New Roman" w:eastAsia="Times New Roman" w:cs="Times New Roman"/>
        </w:rPr>
        <w:t xml:space="preserve"> (2008), de Eduardo Lalo. Entendida como un movimiento vagabundo y sin rumbo, la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alude tanto a un modo de traducir experiencias relacionadas con el movimiento en la ciudad y la migración en el mundo globalizado (</w:t>
      </w:r>
      <w:proofErr w:type="spellStart"/>
      <w:r w:rsidRPr="00A92E28">
        <w:rPr>
          <w:rFonts w:ascii="Times New Roman" w:hAnsi="Times New Roman" w:eastAsia="Times New Roman" w:cs="Times New Roman"/>
        </w:rPr>
        <w:t>Solnit</w:t>
      </w:r>
      <w:proofErr w:type="spellEnd"/>
      <w:r w:rsidRPr="00A92E28">
        <w:rPr>
          <w:rFonts w:ascii="Times New Roman" w:hAnsi="Times New Roman" w:eastAsia="Times New Roman" w:cs="Times New Roman"/>
        </w:rPr>
        <w:t xml:space="preserve"> 2002, Manzoni 2009, Aínsa 2012, </w:t>
      </w:r>
      <w:proofErr w:type="spellStart"/>
      <w:r w:rsidRPr="00A92E28">
        <w:rPr>
          <w:rFonts w:ascii="Times New Roman" w:hAnsi="Times New Roman" w:eastAsia="Times New Roman" w:cs="Times New Roman"/>
        </w:rPr>
        <w:t>Speranza</w:t>
      </w:r>
      <w:proofErr w:type="spellEnd"/>
      <w:r w:rsidRPr="00A92E28">
        <w:rPr>
          <w:rFonts w:ascii="Times New Roman" w:hAnsi="Times New Roman" w:eastAsia="Times New Roman" w:cs="Times New Roman"/>
        </w:rPr>
        <w:t xml:space="preserve"> 2012), como a un aspecto estético de la narración. Entre el diario de viajes y el ensayo, la obra de Lalo describe el viaje de un puertorriqueño por Europa e intercala una serie de reflexiones sobre la condición invisible de la identidad latinoamericana. En cuanto instancia en construcción y negociación con otra cultura, es decir, como forma híbrida que no se sitúa en un lugar definido sino en un “entre”,</w:t>
      </w:r>
      <w:r w:rsidRPr="00A92E28">
        <w:rPr>
          <w:rFonts w:ascii="Times New Roman" w:hAnsi="Times New Roman" w:eastAsia="Verdana" w:cs="Times New Roman"/>
        </w:rPr>
        <w:t xml:space="preserve"> </w:t>
      </w:r>
      <w:r w:rsidRPr="00A92E28">
        <w:rPr>
          <w:rFonts w:ascii="Times New Roman" w:hAnsi="Times New Roman" w:eastAsia="Times New Roman" w:cs="Times New Roman"/>
        </w:rPr>
        <w:t>la identidad en el texto de Lalo se distinguiría por su carácter inestable y móvil, y dialogaría con la figura tradicional del caminante y el turista (</w:t>
      </w:r>
      <w:proofErr w:type="spellStart"/>
      <w:r w:rsidRPr="00A92E28">
        <w:rPr>
          <w:rFonts w:ascii="Times New Roman" w:hAnsi="Times New Roman" w:eastAsia="Times New Roman" w:cs="Times New Roman"/>
        </w:rPr>
        <w:t>MacCannell</w:t>
      </w:r>
      <w:proofErr w:type="spellEnd"/>
      <w:r w:rsidRPr="00A92E28">
        <w:rPr>
          <w:rFonts w:ascii="Times New Roman" w:hAnsi="Times New Roman" w:eastAsia="Times New Roman" w:cs="Times New Roman"/>
        </w:rPr>
        <w:t xml:space="preserve"> 1976) para crear un paisaje íntimo que cuestiona los mapas de la ciudad. De este modo, nos interesa, por una parte, investigar cómo la experiencia corporal del vagabundeo urbano entraría en sintonía con el aspecto híbrido de una identidad no solo inscrita en el movimiento del flujo transnacional, sino que además se definiría a través de una movilidad que tensiona la relación entre </w:t>
      </w:r>
      <w:proofErr w:type="spellStart"/>
      <w:r w:rsidRPr="00A92E28">
        <w:rPr>
          <w:rFonts w:ascii="Times New Roman" w:hAnsi="Times New Roman" w:eastAsia="Times New Roman" w:cs="Times New Roman"/>
        </w:rPr>
        <w:t>errancia</w:t>
      </w:r>
      <w:proofErr w:type="spellEnd"/>
      <w:r w:rsidRPr="00A92E28">
        <w:rPr>
          <w:rFonts w:ascii="Times New Roman" w:hAnsi="Times New Roman" w:eastAsia="Times New Roman" w:cs="Times New Roman"/>
        </w:rPr>
        <w:t xml:space="preserve"> y turismo. Y, por otra, las diversas formas en que ese movimiento potenciaría la reflexión sobre la identidad migrante y la construcción de un discurso que se articula gracias al poder asociativo de la digresión como estrategia estilística para abrir nuevas líneas en la narración e insertar un tono ensayístico y filosófico.</w:t>
      </w:r>
    </w:p>
    <w:p w:rsidRPr="00A92E28" w:rsidR="007A515B" w:rsidP="007A515B" w:rsidRDefault="007A515B" w14:paraId="36CC4599" w14:textId="77777777">
      <w:pPr>
        <w:pStyle w:val="Normal1"/>
        <w:rPr>
          <w:rFonts w:ascii="Times New Roman" w:hAnsi="Times New Roman" w:eastAsia="Times New Roman" w:cs="Times New Roman"/>
        </w:rPr>
      </w:pPr>
    </w:p>
    <w:p w:rsidR="007A515B" w:rsidP="007A515B" w:rsidRDefault="007A515B" w14:paraId="5596CC82"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Eje: </w:t>
      </w:r>
    </w:p>
    <w:p w:rsidR="007A515B" w:rsidP="007A515B" w:rsidRDefault="007A515B" w14:paraId="15306D79" w14:textId="77777777">
      <w:pPr>
        <w:pStyle w:val="Normal1"/>
        <w:rPr>
          <w:rFonts w:ascii="Times New Roman" w:hAnsi="Times New Roman" w:eastAsia="Times New Roman" w:cs="Times New Roman"/>
        </w:rPr>
      </w:pPr>
    </w:p>
    <w:p w:rsidRPr="00A92E28" w:rsidR="007A515B" w:rsidP="007A515B" w:rsidRDefault="007A515B" w14:paraId="7DE4710D"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I) CUERPOS, ESCRITURAS CRÍTICAS</w:t>
      </w:r>
    </w:p>
    <w:p w:rsidR="007A515B" w:rsidP="007A515B" w:rsidRDefault="007A515B" w14:paraId="3FD20578" w14:textId="77777777">
      <w:pPr>
        <w:pStyle w:val="Normal1"/>
        <w:rPr>
          <w:rFonts w:ascii="Times New Roman" w:hAnsi="Times New Roman" w:eastAsia="Times New Roman" w:cs="Times New Roman"/>
        </w:rPr>
      </w:pPr>
      <w:proofErr w:type="spellStart"/>
      <w:r w:rsidRPr="00A92E28">
        <w:rPr>
          <w:rFonts w:ascii="Times New Roman" w:hAnsi="Times New Roman" w:eastAsia="Times New Roman" w:cs="Times New Roman"/>
        </w:rPr>
        <w:t>Corpografías</w:t>
      </w:r>
      <w:proofErr w:type="spellEnd"/>
      <w:r w:rsidRPr="00A92E28">
        <w:rPr>
          <w:rFonts w:ascii="Times New Roman" w:hAnsi="Times New Roman" w:eastAsia="Times New Roman" w:cs="Times New Roman"/>
        </w:rPr>
        <w:t xml:space="preserve"> urbanas (experiencias corporales de la ciudad)</w:t>
      </w:r>
    </w:p>
    <w:p w:rsidRPr="00A92E28" w:rsidR="007A515B" w:rsidP="007A515B" w:rsidRDefault="007A515B" w14:paraId="7728AF45" w14:textId="77777777">
      <w:pPr>
        <w:pStyle w:val="Normal1"/>
        <w:rPr>
          <w:rFonts w:ascii="Times New Roman" w:hAnsi="Times New Roman" w:eastAsia="Times New Roman" w:cs="Times New Roman"/>
        </w:rPr>
      </w:pPr>
    </w:p>
    <w:p w:rsidRPr="005F3F6A" w:rsidR="007A515B" w:rsidP="7BF065C7" w:rsidRDefault="007A515B" w14:paraId="6ED8F2BC" w14:textId="29C8DDEA">
      <w:pPr>
        <w:pStyle w:val="Normal1"/>
        <w:rPr>
          <w:rFonts w:ascii="Times New Roman" w:hAnsi="Times New Roman" w:eastAsia="Times New Roman" w:cs="Times New Roman"/>
          <w:b w:val="1"/>
          <w:bCs w:val="1"/>
        </w:rPr>
      </w:pPr>
      <w:r w:rsidRPr="7BF065C7" w:rsidR="007A515B">
        <w:rPr>
          <w:rFonts w:ascii="Times New Roman" w:hAnsi="Times New Roman" w:eastAsia="Times New Roman" w:cs="Times New Roman"/>
          <w:b w:val="1"/>
          <w:bCs w:val="1"/>
        </w:rPr>
        <w:t xml:space="preserve">MESA REDONDA: </w:t>
      </w:r>
      <w:r w:rsidRPr="7BF065C7" w:rsidR="007A515B">
        <w:rPr>
          <w:rFonts w:ascii="Times New Roman" w:hAnsi="Times New Roman" w:eastAsia="Times New Roman" w:cs="Times New Roman"/>
          <w:b w:val="1"/>
          <w:bCs w:val="1"/>
          <w:i w:val="1"/>
          <w:iCs w:val="1"/>
        </w:rPr>
        <w:t xml:space="preserve">Migración y </w:t>
      </w:r>
      <w:r w:rsidRPr="7BF065C7" w:rsidR="007A515B">
        <w:rPr>
          <w:rFonts w:ascii="Times New Roman" w:hAnsi="Times New Roman" w:eastAsia="Times New Roman" w:cs="Times New Roman"/>
          <w:b w:val="1"/>
          <w:bCs w:val="1"/>
          <w:i w:val="1"/>
          <w:iCs w:val="1"/>
        </w:rPr>
        <w:t>estetización</w:t>
      </w:r>
      <w:r w:rsidRPr="7BF065C7" w:rsidR="007A515B">
        <w:rPr>
          <w:rFonts w:ascii="Times New Roman" w:hAnsi="Times New Roman" w:eastAsia="Times New Roman" w:cs="Times New Roman"/>
          <w:b w:val="1"/>
          <w:bCs w:val="1"/>
          <w:i w:val="1"/>
          <w:iCs w:val="1"/>
        </w:rPr>
        <w:t xml:space="preserve"> de los cuerpos en el imaginario urbano y natural en la literatura y el cine latinoamericano</w:t>
      </w:r>
    </w:p>
    <w:p w:rsidRPr="005F3F6A" w:rsidR="007A515B" w:rsidP="007A515B" w:rsidRDefault="007A515B" w14:paraId="13E4FC21" w14:textId="77777777">
      <w:pPr>
        <w:ind w:left="0" w:leftChars="0" w:firstLine="0" w:firstLineChars="0"/>
        <w:rPr>
          <w:lang w:val="es-ES"/>
        </w:rPr>
      </w:pPr>
    </w:p>
    <w:p w:rsidRPr="007A515B" w:rsidR="007A515B" w:rsidRDefault="007A515B" w14:paraId="52A92BC5" w14:textId="77777777">
      <w:pPr>
        <w:ind w:left="0" w:hanging="2"/>
        <w:rPr>
          <w:lang w:val="es-ES"/>
        </w:rPr>
      </w:pPr>
      <w:bookmarkStart w:name="_GoBack" w:id="0"/>
      <w:bookmarkEnd w:id="0"/>
    </w:p>
    <w:sectPr w:rsidRPr="007A515B" w:rsidR="007A515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5B"/>
    <w:rsid w:val="007A515B"/>
    <w:rsid w:val="7BF065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D0A27"/>
  <w15:chartTrackingRefBased/>
  <w15:docId w15:val="{2F53DC5A-1CA1-4620-92E0-11D02769D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7A515B"/>
    <w:pPr>
      <w:pBdr>
        <w:top w:val="nil"/>
        <w:left w:val="nil"/>
        <w:bottom w:val="nil"/>
        <w:right w:val="nil"/>
        <w:between w:val="nil"/>
        <w:bar w:val="nil"/>
      </w:pBdr>
      <w:suppressAutoHyphens/>
      <w:spacing w:after="0" w:line="1" w:lineRule="atLeast"/>
      <w:ind w:left="-1" w:leftChars="-1" w:hanging="1" w:hangingChars="1"/>
      <w:textDirection w:val="btLr"/>
      <w:textAlignment w:val="top"/>
      <w:outlineLvl w:val="0"/>
    </w:pPr>
    <w:rPr>
      <w:rFonts w:ascii="Cambria" w:hAnsi="Cambria" w:eastAsia="Cambria" w:cs="Cambria"/>
      <w:color w:val="000000"/>
      <w:position w:val="-1"/>
      <w:sz w:val="24"/>
      <w:szCs w:val="24"/>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1" w:customStyle="1">
    <w:name w:val="Normal1"/>
    <w:rsid w:val="007A515B"/>
    <w:pPr>
      <w:spacing w:after="0" w:line="240" w:lineRule="auto"/>
    </w:pPr>
    <w:rPr>
      <w:rFonts w:ascii="Cambria" w:hAnsi="Cambria" w:eastAsia="Cambria" w:cs="Cambri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779401-3458-4562-99F7-2DE7D07D2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BFA64C-4B26-442F-A466-B282F215602A}">
  <ds:schemaRefs>
    <ds:schemaRef ds:uri="http://schemas.microsoft.com/sharepoint/v3/contenttype/forms"/>
  </ds:schemaRefs>
</ds:datastoreItem>
</file>

<file path=customXml/itemProps3.xml><?xml version="1.0" encoding="utf-8"?>
<ds:datastoreItem xmlns:ds="http://schemas.openxmlformats.org/officeDocument/2006/customXml" ds:itemID="{3FBB2B4D-8F1B-44A1-AB04-38AB77ED69B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2021-05-27T07:34:00.0000000Z</dcterms:created>
  <dcterms:modified xsi:type="dcterms:W3CDTF">2021-06-02T14:03:22.6188615Z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