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1A3D22" w:rsidR="00785DA3" w:rsidP="00785DA3" w:rsidRDefault="00785DA3" w14:paraId="4CAB4CF4" w14:textId="77777777">
      <w:pPr>
        <w:pBdr>
          <w:top w:val="single" w:color="000000" w:sz="4" w:space="0"/>
          <w:left w:val="single" w:color="000000" w:sz="4" w:space="0"/>
          <w:bottom w:val="single" w:color="000000" w:sz="4" w:space="0"/>
          <w:right w:val="single" w:color="000000" w:sz="4" w:space="0"/>
        </w:pBdr>
        <w:jc w:val="center"/>
        <w:rPr>
          <w:rFonts w:ascii="Times New Roman" w:hAnsi="Times New Roman" w:cs="Times New Roman"/>
          <w:b/>
          <w:bCs/>
          <w:caps/>
          <w:sz w:val="22"/>
          <w:szCs w:val="22"/>
        </w:rPr>
      </w:pPr>
    </w:p>
    <w:p w:rsidRPr="001A3D22" w:rsidR="00785DA3" w:rsidP="00785DA3" w:rsidRDefault="00785DA3" w14:paraId="62B41BE8" w14:textId="77777777">
      <w:pPr>
        <w:pBdr>
          <w:top w:val="single" w:color="000000" w:sz="4" w:space="0"/>
          <w:left w:val="single" w:color="000000" w:sz="4" w:space="0"/>
          <w:bottom w:val="single" w:color="000000" w:sz="4" w:space="0"/>
          <w:right w:val="single" w:color="000000" w:sz="4" w:space="0"/>
        </w:pBdr>
        <w:spacing w:line="276" w:lineRule="auto"/>
        <w:jc w:val="center"/>
        <w:rPr>
          <w:rStyle w:val="Aucun"/>
          <w:rFonts w:ascii="Times New Roman" w:hAnsi="Times New Roman" w:cs="Times New Roman"/>
          <w:b/>
          <w:bCs/>
          <w:caps/>
        </w:rPr>
      </w:pPr>
      <w:r w:rsidRPr="001A3D22">
        <w:rPr>
          <w:rStyle w:val="Aucun"/>
          <w:rFonts w:ascii="Times New Roman" w:hAnsi="Times New Roman" w:cs="Times New Roman"/>
          <w:b/>
          <w:bCs/>
          <w:caps/>
        </w:rPr>
        <w:t xml:space="preserve">IILI 2021 - XLIII Congreso Internacional </w:t>
      </w:r>
    </w:p>
    <w:p w:rsidRPr="001A3D22" w:rsidR="00785DA3" w:rsidP="00785DA3" w:rsidRDefault="00785DA3" w14:paraId="329F895F" w14:textId="77777777">
      <w:pPr>
        <w:pBdr>
          <w:top w:val="single" w:color="000000" w:sz="4" w:space="0"/>
          <w:left w:val="single" w:color="000000" w:sz="4" w:space="0"/>
          <w:bottom w:val="single" w:color="000000" w:sz="4" w:space="0"/>
          <w:right w:val="single" w:color="000000" w:sz="4" w:space="0"/>
        </w:pBdr>
        <w:spacing w:line="276" w:lineRule="auto"/>
        <w:jc w:val="center"/>
        <w:rPr>
          <w:rStyle w:val="Aucun"/>
          <w:rFonts w:ascii="Times New Roman" w:hAnsi="Times New Roman" w:cs="Times New Roman"/>
          <w:b/>
          <w:bCs/>
        </w:rPr>
      </w:pPr>
      <w:proofErr w:type="spellStart"/>
      <w:r w:rsidRPr="001A3D22">
        <w:rPr>
          <w:rStyle w:val="Aucun"/>
          <w:rFonts w:ascii="Times New Roman" w:hAnsi="Times New Roman" w:cs="Times New Roman"/>
          <w:b/>
          <w:bCs/>
        </w:rPr>
        <w:t>Université</w:t>
      </w:r>
      <w:proofErr w:type="spellEnd"/>
      <w:r w:rsidRPr="001A3D22">
        <w:rPr>
          <w:rStyle w:val="Aucun"/>
          <w:rFonts w:ascii="Times New Roman" w:hAnsi="Times New Roman" w:cs="Times New Roman"/>
          <w:b/>
          <w:bCs/>
        </w:rPr>
        <w:t xml:space="preserve"> de Reims Champagne-Ardennes</w:t>
      </w:r>
    </w:p>
    <w:p w:rsidRPr="001A3D22" w:rsidR="00785DA3" w:rsidP="00785DA3" w:rsidRDefault="00785DA3" w14:paraId="2D65BF2E" w14:textId="77777777">
      <w:pPr>
        <w:pBdr>
          <w:top w:val="single" w:color="000000" w:sz="4" w:space="0"/>
          <w:left w:val="single" w:color="000000" w:sz="4" w:space="0"/>
          <w:bottom w:val="single" w:color="000000" w:sz="4" w:space="0"/>
          <w:right w:val="single" w:color="000000" w:sz="4" w:space="0"/>
        </w:pBdr>
        <w:spacing w:line="276" w:lineRule="auto"/>
        <w:jc w:val="center"/>
        <w:rPr>
          <w:rStyle w:val="Aucun"/>
          <w:rFonts w:ascii="Times New Roman" w:hAnsi="Times New Roman" w:cs="Times New Roman"/>
          <w:b/>
          <w:bCs/>
        </w:rPr>
      </w:pPr>
      <w:r w:rsidRPr="001A3D22">
        <w:rPr>
          <w:rStyle w:val="Aucun"/>
          <w:rFonts w:ascii="Times New Roman" w:hAnsi="Times New Roman" w:cs="Times New Roman"/>
          <w:b/>
          <w:bCs/>
        </w:rPr>
        <w:t>Reims, 6-9 de julio 2021</w:t>
      </w:r>
    </w:p>
    <w:p w:rsidRPr="001A3D22" w:rsidR="00785DA3" w:rsidP="00785DA3" w:rsidRDefault="00785DA3" w14:paraId="33640DFF" w14:textId="77777777">
      <w:pPr>
        <w:pBdr>
          <w:top w:val="single" w:color="000000" w:sz="4" w:space="0"/>
          <w:left w:val="single" w:color="000000" w:sz="4" w:space="0"/>
          <w:bottom w:val="single" w:color="000000" w:sz="4" w:space="0"/>
          <w:right w:val="single" w:color="000000" w:sz="4" w:space="0"/>
        </w:pBdr>
        <w:spacing w:line="276" w:lineRule="auto"/>
        <w:jc w:val="center"/>
        <w:rPr>
          <w:rStyle w:val="Aucun"/>
          <w:rFonts w:ascii="Times New Roman" w:hAnsi="Times New Roman" w:cs="Times New Roman"/>
          <w:b/>
          <w:bCs/>
          <w:i/>
          <w:iCs/>
          <w:color w:val="D26508"/>
          <w:u w:color="D26508"/>
        </w:rPr>
      </w:pPr>
      <w:r w:rsidRPr="001A3D22">
        <w:rPr>
          <w:rStyle w:val="Aucun"/>
          <w:rFonts w:ascii="Times New Roman" w:hAnsi="Times New Roman" w:cs="Times New Roman"/>
          <w:b/>
          <w:bCs/>
          <w:i/>
          <w:iCs/>
          <w:color w:val="D26508"/>
          <w:u w:color="D26508"/>
        </w:rPr>
        <w:t xml:space="preserve">Cuerpos: miradas poéticas, significaciones políticas </w:t>
      </w:r>
    </w:p>
    <w:p w:rsidRPr="001A3D22" w:rsidR="00785DA3" w:rsidP="00785DA3" w:rsidRDefault="00785DA3" w14:paraId="2079B1A7" w14:textId="77777777">
      <w:pPr>
        <w:pBdr>
          <w:top w:val="single" w:color="000000" w:sz="4" w:space="0"/>
          <w:left w:val="single" w:color="000000" w:sz="4" w:space="0"/>
          <w:bottom w:val="single" w:color="000000" w:sz="4" w:space="0"/>
          <w:right w:val="single" w:color="000000" w:sz="4" w:space="0"/>
        </w:pBdr>
        <w:spacing w:line="276" w:lineRule="auto"/>
        <w:jc w:val="center"/>
        <w:rPr>
          <w:rFonts w:ascii="Times New Roman" w:hAnsi="Times New Roman" w:eastAsia="Times New Roman" w:cs="Times New Roman"/>
          <w:b/>
          <w:bCs/>
          <w:lang w:val="es-ES_tradnl"/>
        </w:rPr>
      </w:pPr>
    </w:p>
    <w:p w:rsidRPr="001A3D22" w:rsidR="00785DA3" w:rsidP="00785DA3" w:rsidRDefault="00785DA3" w14:paraId="77A1081D" w14:textId="77777777">
      <w:pPr>
        <w:rPr>
          <w:rFonts w:ascii="Times New Roman" w:hAnsi="Times New Roman" w:eastAsia="Times New Roman" w:cs="Times New Roman"/>
          <w:b/>
          <w:bCs/>
          <w:sz w:val="22"/>
          <w:szCs w:val="22"/>
          <w:lang w:val="es-ES_tradnl"/>
        </w:rPr>
      </w:pPr>
    </w:p>
    <w:p w:rsidRPr="00382D47" w:rsidR="00785DA3" w:rsidP="00785DA3" w:rsidRDefault="00785DA3" w14:paraId="77C1466E" w14:textId="77777777">
      <w:pPr>
        <w:rPr>
          <w:rStyle w:val="Aucun"/>
          <w:rFonts w:ascii="Times New Roman" w:hAnsi="Times New Roman" w:cs="Times New Roman"/>
          <w:b/>
          <w:color w:val="auto"/>
        </w:rPr>
      </w:pPr>
      <w:r w:rsidRPr="00382D47">
        <w:rPr>
          <w:rStyle w:val="Aucun"/>
          <w:rFonts w:ascii="Times New Roman" w:hAnsi="Times New Roman" w:cs="Times New Roman"/>
          <w:b/>
          <w:color w:val="auto"/>
        </w:rPr>
        <w:t>Mario SZNAJDER</w:t>
      </w:r>
    </w:p>
    <w:p w:rsidR="00785DA3" w:rsidP="00785DA3" w:rsidRDefault="00785DA3" w14:paraId="4CB7DA94" w14:textId="77777777">
      <w:pPr>
        <w:rPr>
          <w:rStyle w:val="Aucun"/>
          <w:rFonts w:ascii="Times New Roman" w:hAnsi="Times New Roman" w:cs="Times New Roman"/>
        </w:rPr>
      </w:pPr>
    </w:p>
    <w:p w:rsidR="00785DA3" w:rsidP="00785DA3" w:rsidRDefault="00785DA3" w14:paraId="444939E8" w14:textId="77777777">
      <w:pPr>
        <w:rPr>
          <w:rStyle w:val="Aucun"/>
          <w:rFonts w:ascii="Times New Roman" w:hAnsi="Times New Roman" w:cs="Times New Roman"/>
        </w:rPr>
      </w:pPr>
      <w:r w:rsidRPr="00135E4F">
        <w:rPr>
          <w:rStyle w:val="Aucun"/>
          <w:rFonts w:ascii="Times New Roman" w:hAnsi="Times New Roman" w:cs="Times New Roman"/>
        </w:rPr>
        <w:t>Universidad Hebrea de Jerusal</w:t>
      </w:r>
      <w:r w:rsidRPr="00135E4F">
        <w:rPr>
          <w:rStyle w:val="Aucun"/>
          <w:rFonts w:ascii="Times New Roman" w:hAnsi="Times New Roman" w:eastAsia="Mangal" w:cs="Times New Roman"/>
        </w:rPr>
        <w:t>é</w:t>
      </w:r>
      <w:r w:rsidRPr="00135E4F">
        <w:rPr>
          <w:rStyle w:val="Aucun"/>
          <w:rFonts w:ascii="Times New Roman" w:hAnsi="Times New Roman" w:cs="Times New Roman"/>
        </w:rPr>
        <w:t>n-UHJ</w:t>
      </w:r>
      <w:r w:rsidRPr="00135E4F">
        <w:rPr>
          <w:rStyle w:val="Aucun"/>
          <w:rFonts w:ascii="Times New Roman" w:hAnsi="Times New Roman" w:cs="Times New Roman"/>
        </w:rPr>
        <w:tab/>
      </w:r>
      <w:r w:rsidRPr="00135E4F">
        <w:rPr>
          <w:rStyle w:val="Aucun"/>
          <w:rFonts w:ascii="Times New Roman" w:hAnsi="Times New Roman" w:cs="Times New Roman"/>
        </w:rPr>
        <w:tab/>
      </w:r>
      <w:r w:rsidRPr="00135E4F">
        <w:rPr>
          <w:rStyle w:val="Aucun"/>
          <w:rFonts w:ascii="Times New Roman" w:hAnsi="Times New Roman" w:cs="Times New Roman"/>
        </w:rPr>
        <w:tab/>
      </w:r>
      <w:r w:rsidRPr="00135E4F">
        <w:rPr>
          <w:rStyle w:val="Aucun"/>
          <w:rFonts w:ascii="Times New Roman" w:hAnsi="Times New Roman" w:cs="Times New Roman"/>
        </w:rPr>
        <w:tab/>
      </w:r>
      <w:r w:rsidRPr="00135E4F">
        <w:rPr>
          <w:rStyle w:val="Aucun"/>
          <w:rFonts w:ascii="Times New Roman" w:hAnsi="Times New Roman" w:cs="Times New Roman"/>
        </w:rPr>
        <w:tab/>
      </w:r>
    </w:p>
    <w:p w:rsidRPr="00382D47" w:rsidR="00785DA3" w:rsidP="00785DA3" w:rsidRDefault="00785DA3" w14:paraId="483F4077"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after="200"/>
        <w:jc w:val="both"/>
        <w:rPr>
          <w:rStyle w:val="Aucun"/>
          <w:rFonts w:ascii="Times New Roman" w:hAnsi="Times New Roman" w:cs="Times New Roman"/>
        </w:rPr>
      </w:pPr>
    </w:p>
    <w:p w:rsidRPr="00382D47" w:rsidR="00785DA3" w:rsidP="00785DA3" w:rsidRDefault="00785DA3" w14:paraId="3D98DE23"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after="200"/>
        <w:jc w:val="both"/>
        <w:rPr>
          <w:rStyle w:val="Aucun"/>
          <w:rFonts w:ascii="Times New Roman" w:hAnsi="Times New Roman" w:cs="Times New Roman"/>
          <w:b/>
          <w:bCs/>
        </w:rPr>
      </w:pPr>
      <w:r w:rsidRPr="00382D47">
        <w:rPr>
          <w:rStyle w:val="Aucun"/>
          <w:rFonts w:ascii="Times New Roman" w:hAnsi="Times New Roman" w:cs="Times New Roman"/>
          <w:bCs/>
        </w:rPr>
        <w:t>Título:</w:t>
      </w:r>
      <w:r>
        <w:rPr>
          <w:rStyle w:val="Aucun"/>
          <w:rFonts w:ascii="Times New Roman" w:hAnsi="Times New Roman" w:cs="Times New Roman"/>
          <w:b/>
          <w:bCs/>
        </w:rPr>
        <w:t xml:space="preserve"> </w:t>
      </w:r>
      <w:r w:rsidRPr="00382D47">
        <w:rPr>
          <w:rStyle w:val="Aucun"/>
          <w:rFonts w:ascii="Times New Roman" w:hAnsi="Times New Roman" w:cs="Times New Roman"/>
          <w:b/>
          <w:bCs/>
        </w:rPr>
        <w:t>“</w:t>
      </w:r>
      <w:r w:rsidRPr="00382D47">
        <w:rPr>
          <w:rStyle w:val="Aucun"/>
          <w:rFonts w:ascii="Times New Roman" w:hAnsi="Times New Roman" w:cs="Times New Roman"/>
          <w:b/>
          <w:bCs/>
          <w:iCs/>
        </w:rPr>
        <w:t xml:space="preserve">Entre migraciones y exilio: la obra de </w:t>
      </w:r>
      <w:proofErr w:type="spellStart"/>
      <w:r w:rsidRPr="00382D47">
        <w:rPr>
          <w:rStyle w:val="Aucun"/>
          <w:rFonts w:ascii="Times New Roman" w:hAnsi="Times New Roman" w:cs="Times New Roman"/>
          <w:b/>
          <w:bCs/>
          <w:iCs/>
        </w:rPr>
        <w:t>Abrasha</w:t>
      </w:r>
      <w:proofErr w:type="spellEnd"/>
      <w:r w:rsidRPr="00382D47">
        <w:rPr>
          <w:rStyle w:val="Aucun"/>
          <w:rFonts w:ascii="Times New Roman" w:hAnsi="Times New Roman" w:cs="Times New Roman"/>
          <w:b/>
          <w:bCs/>
          <w:iCs/>
        </w:rPr>
        <w:t xml:space="preserve"> </w:t>
      </w:r>
      <w:proofErr w:type="spellStart"/>
      <w:r w:rsidRPr="00382D47">
        <w:rPr>
          <w:rStyle w:val="Aucun"/>
          <w:rFonts w:ascii="Times New Roman" w:hAnsi="Times New Roman" w:cs="Times New Roman"/>
          <w:b/>
          <w:bCs/>
          <w:iCs/>
        </w:rPr>
        <w:t>Rotenberg</w:t>
      </w:r>
      <w:proofErr w:type="spellEnd"/>
      <w:r w:rsidRPr="00382D47">
        <w:rPr>
          <w:rStyle w:val="Aucun"/>
          <w:rFonts w:ascii="Times New Roman" w:hAnsi="Times New Roman" w:cs="Times New Roman"/>
          <w:b/>
          <w:bCs/>
          <w:iCs/>
        </w:rPr>
        <w:t>”</w:t>
      </w:r>
    </w:p>
    <w:p w:rsidR="00785DA3" w:rsidP="00785DA3" w:rsidRDefault="00785DA3" w14:paraId="2C8EB471" w14:textId="77777777">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jc w:val="both"/>
        <w:rPr>
          <w:rStyle w:val="Aucun"/>
          <w:rFonts w:ascii="Times New Roman" w:hAnsi="Times New Roman" w:eastAsia="Times New Roman" w:cs="Times New Roman"/>
          <w:color w:val="222222"/>
          <w:sz w:val="24"/>
          <w:szCs w:val="24"/>
          <w:u w:color="222222"/>
          <w:shd w:val="clear" w:color="auto" w:fill="FFFFFF"/>
        </w:rPr>
      </w:pPr>
      <w:r>
        <w:rPr>
          <w:rStyle w:val="Aucun"/>
          <w:rFonts w:ascii="Times New Roman" w:hAnsi="Times New Roman" w:eastAsia="Times New Roman" w:cs="Times New Roman"/>
          <w:color w:val="222222"/>
          <w:sz w:val="24"/>
          <w:szCs w:val="24"/>
          <w:u w:color="222222"/>
          <w:shd w:val="clear" w:color="auto" w:fill="FFFFFF"/>
        </w:rPr>
        <w:t xml:space="preserve">Propuesta: </w:t>
      </w:r>
    </w:p>
    <w:p w:rsidR="00785DA3" w:rsidP="00785DA3" w:rsidRDefault="00785DA3" w14:paraId="79AD10B7" w14:textId="77777777">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jc w:val="both"/>
        <w:rPr>
          <w:rStyle w:val="Aucun"/>
          <w:rFonts w:ascii="Times New Roman" w:hAnsi="Times New Roman" w:eastAsia="Times New Roman" w:cs="Times New Roman"/>
          <w:color w:val="222222"/>
          <w:sz w:val="24"/>
          <w:szCs w:val="24"/>
          <w:u w:color="222222"/>
          <w:shd w:val="clear" w:color="auto" w:fill="FFFFFF"/>
        </w:rPr>
      </w:pPr>
    </w:p>
    <w:p w:rsidRPr="00135E4F" w:rsidR="00785DA3" w:rsidP="00785DA3" w:rsidRDefault="00785DA3" w14:paraId="7F67291F" w14:textId="77777777">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jc w:val="both"/>
        <w:rPr>
          <w:rStyle w:val="Aucun"/>
          <w:rFonts w:ascii="Times New Roman" w:hAnsi="Times New Roman" w:eastAsia="Times New Roman" w:cs="Times New Roman"/>
          <w:color w:val="222222"/>
          <w:sz w:val="24"/>
          <w:szCs w:val="24"/>
          <w:u w:color="222222"/>
          <w:shd w:val="clear" w:color="auto" w:fill="FFFFFF"/>
        </w:rPr>
      </w:pPr>
      <w:r w:rsidRPr="00135E4F">
        <w:rPr>
          <w:rStyle w:val="Aucun"/>
          <w:rFonts w:ascii="Times New Roman" w:hAnsi="Times New Roman" w:eastAsia="Times New Roman" w:cs="Times New Roman"/>
          <w:color w:val="222222"/>
          <w:sz w:val="24"/>
          <w:szCs w:val="24"/>
          <w:u w:color="222222"/>
          <w:shd w:val="clear" w:color="auto" w:fill="FFFFFF"/>
        </w:rPr>
        <w:tab/>
      </w:r>
      <w:proofErr w:type="spellStart"/>
      <w:r w:rsidRPr="00135E4F">
        <w:rPr>
          <w:rStyle w:val="Aucun"/>
          <w:rFonts w:ascii="Times New Roman" w:hAnsi="Times New Roman" w:eastAsia="Times New Roman" w:cs="Times New Roman"/>
          <w:color w:val="222222"/>
          <w:sz w:val="24"/>
          <w:szCs w:val="24"/>
          <w:u w:color="222222"/>
          <w:shd w:val="clear" w:color="auto" w:fill="FFFFFF"/>
        </w:rPr>
        <w:t>Abrasha</w:t>
      </w:r>
      <w:proofErr w:type="spellEnd"/>
      <w:r w:rsidRPr="00135E4F">
        <w:rPr>
          <w:rStyle w:val="Aucun"/>
          <w:rFonts w:ascii="Times New Roman" w:hAnsi="Times New Roman" w:eastAsia="Times New Roman" w:cs="Times New Roman"/>
          <w:color w:val="222222"/>
          <w:sz w:val="24"/>
          <w:szCs w:val="24"/>
          <w:u w:color="222222"/>
          <w:shd w:val="clear" w:color="auto" w:fill="FFFFFF"/>
        </w:rPr>
        <w:t xml:space="preserve"> </w:t>
      </w:r>
      <w:proofErr w:type="spellStart"/>
      <w:r w:rsidRPr="00135E4F">
        <w:rPr>
          <w:rStyle w:val="Aucun"/>
          <w:rFonts w:ascii="Times New Roman" w:hAnsi="Times New Roman" w:eastAsia="Times New Roman" w:cs="Times New Roman"/>
          <w:color w:val="222222"/>
          <w:sz w:val="24"/>
          <w:szCs w:val="24"/>
          <w:u w:color="222222"/>
          <w:shd w:val="clear" w:color="auto" w:fill="FFFFFF"/>
        </w:rPr>
        <w:t>Rotenberg</w:t>
      </w:r>
      <w:proofErr w:type="spellEnd"/>
      <w:r w:rsidRPr="00135E4F">
        <w:rPr>
          <w:rStyle w:val="Aucun"/>
          <w:rFonts w:ascii="Times New Roman" w:hAnsi="Times New Roman" w:eastAsia="Times New Roman" w:cs="Times New Roman"/>
          <w:color w:val="222222"/>
          <w:sz w:val="24"/>
          <w:szCs w:val="24"/>
          <w:u w:color="222222"/>
          <w:shd w:val="clear" w:color="auto" w:fill="FFFFFF"/>
        </w:rPr>
        <w:t>, nacido en Ucrania en 1926 y emigrado a Argentina cuando ni</w:t>
      </w:r>
      <w:r w:rsidRPr="00135E4F">
        <w:rPr>
          <w:rStyle w:val="Aucun"/>
          <w:rFonts w:ascii="Times New Roman" w:hAnsi="Times New Roman" w:cs="Times New Roman"/>
          <w:color w:val="222222"/>
          <w:sz w:val="24"/>
          <w:szCs w:val="24"/>
          <w:u w:color="222222"/>
          <w:shd w:val="clear" w:color="auto" w:fill="FFFFFF"/>
        </w:rPr>
        <w:t xml:space="preserve">ño, ha sido partícipe de episodios centrales de la vida judía en Argentina, desde la fundación del </w:t>
      </w:r>
      <w:proofErr w:type="spellStart"/>
      <w:r w:rsidRPr="00135E4F">
        <w:rPr>
          <w:rStyle w:val="Aucun"/>
          <w:rFonts w:ascii="Times New Roman" w:hAnsi="Times New Roman" w:cs="Times New Roman"/>
          <w:color w:val="222222"/>
          <w:sz w:val="24"/>
          <w:szCs w:val="24"/>
          <w:u w:color="222222"/>
          <w:shd w:val="clear" w:color="auto" w:fill="FFFFFF"/>
        </w:rPr>
        <w:t>peródico</w:t>
      </w:r>
      <w:proofErr w:type="spellEnd"/>
      <w:r w:rsidRPr="00135E4F">
        <w:rPr>
          <w:rStyle w:val="Aucun"/>
          <w:rFonts w:ascii="Times New Roman" w:hAnsi="Times New Roman" w:cs="Times New Roman"/>
          <w:color w:val="222222"/>
          <w:sz w:val="24"/>
          <w:szCs w:val="24"/>
          <w:u w:color="222222"/>
          <w:shd w:val="clear" w:color="auto" w:fill="FFFFFF"/>
        </w:rPr>
        <w:t> </w:t>
      </w:r>
      <w:r w:rsidRPr="00135E4F">
        <w:rPr>
          <w:rStyle w:val="Aucun"/>
          <w:rFonts w:ascii="Times New Roman" w:hAnsi="Times New Roman" w:cs="Times New Roman"/>
          <w:i/>
          <w:iCs/>
          <w:color w:val="222222"/>
          <w:sz w:val="24"/>
          <w:szCs w:val="24"/>
          <w:u w:color="222222"/>
          <w:shd w:val="clear" w:color="auto" w:fill="FFFFFF"/>
        </w:rPr>
        <w:t xml:space="preserve">Nueva </w:t>
      </w:r>
      <w:proofErr w:type="spellStart"/>
      <w:r w:rsidRPr="00135E4F">
        <w:rPr>
          <w:rStyle w:val="Aucun"/>
          <w:rFonts w:ascii="Times New Roman" w:hAnsi="Times New Roman" w:cs="Times New Roman"/>
          <w:i/>
          <w:iCs/>
          <w:color w:val="222222"/>
          <w:sz w:val="24"/>
          <w:szCs w:val="24"/>
          <w:u w:color="222222"/>
          <w:shd w:val="clear" w:color="auto" w:fill="FFFFFF"/>
        </w:rPr>
        <w:t>Sión</w:t>
      </w:r>
      <w:proofErr w:type="spellEnd"/>
      <w:r w:rsidRPr="00135E4F">
        <w:rPr>
          <w:rStyle w:val="Aucun"/>
          <w:rFonts w:ascii="Times New Roman" w:hAnsi="Times New Roman" w:cs="Times New Roman"/>
          <w:color w:val="222222"/>
          <w:sz w:val="24"/>
          <w:szCs w:val="24"/>
          <w:u w:color="222222"/>
          <w:shd w:val="clear" w:color="auto" w:fill="FFFFFF"/>
        </w:rPr>
        <w:t> y hasta el manejo del diario </w:t>
      </w:r>
      <w:r w:rsidRPr="00135E4F">
        <w:rPr>
          <w:rStyle w:val="Aucun"/>
          <w:rFonts w:ascii="Times New Roman" w:hAnsi="Times New Roman" w:cs="Times New Roman"/>
          <w:i/>
          <w:iCs/>
          <w:color w:val="222222"/>
          <w:sz w:val="24"/>
          <w:szCs w:val="24"/>
          <w:u w:color="222222"/>
          <w:shd w:val="clear" w:color="auto" w:fill="FFFFFF"/>
        </w:rPr>
        <w:t>La Opinión </w:t>
      </w:r>
      <w:r w:rsidRPr="00135E4F">
        <w:rPr>
          <w:rStyle w:val="Aucun"/>
          <w:rFonts w:ascii="Times New Roman" w:hAnsi="Times New Roman" w:cs="Times New Roman"/>
          <w:color w:val="222222"/>
          <w:sz w:val="24"/>
          <w:szCs w:val="24"/>
          <w:u w:color="222222"/>
          <w:shd w:val="clear" w:color="auto" w:fill="FFFFFF"/>
        </w:rPr>
        <w:t xml:space="preserve">junto a Jacobo </w:t>
      </w:r>
      <w:proofErr w:type="spellStart"/>
      <w:r w:rsidRPr="00135E4F">
        <w:rPr>
          <w:rStyle w:val="Aucun"/>
          <w:rFonts w:ascii="Times New Roman" w:hAnsi="Times New Roman" w:cs="Times New Roman"/>
          <w:color w:val="222222"/>
          <w:sz w:val="24"/>
          <w:szCs w:val="24"/>
          <w:u w:color="222222"/>
          <w:shd w:val="clear" w:color="auto" w:fill="FFFFFF"/>
        </w:rPr>
        <w:t>Timmerman</w:t>
      </w:r>
      <w:proofErr w:type="spellEnd"/>
      <w:r w:rsidRPr="00135E4F">
        <w:rPr>
          <w:rStyle w:val="Aucun"/>
          <w:rFonts w:ascii="Times New Roman" w:hAnsi="Times New Roman" w:cs="Times New Roman"/>
          <w:color w:val="222222"/>
          <w:sz w:val="24"/>
          <w:szCs w:val="24"/>
          <w:u w:color="222222"/>
          <w:shd w:val="clear" w:color="auto" w:fill="FFFFFF"/>
        </w:rPr>
        <w:t>. Durante su exilio y luego residencia en España escribe - siempre en español - ensayos sobre judaísmo en la revista </w:t>
      </w:r>
      <w:r w:rsidRPr="00135E4F">
        <w:rPr>
          <w:rStyle w:val="Aucun"/>
          <w:rFonts w:ascii="Times New Roman" w:hAnsi="Times New Roman" w:cs="Times New Roman"/>
          <w:i/>
          <w:iCs/>
          <w:color w:val="222222"/>
          <w:sz w:val="24"/>
          <w:szCs w:val="24"/>
          <w:u w:color="222222"/>
          <w:shd w:val="clear" w:color="auto" w:fill="FFFFFF"/>
        </w:rPr>
        <w:t>Raíces</w:t>
      </w:r>
      <w:r w:rsidRPr="00135E4F">
        <w:rPr>
          <w:rStyle w:val="Aucun"/>
          <w:rFonts w:ascii="Times New Roman" w:hAnsi="Times New Roman" w:cs="Times New Roman"/>
          <w:color w:val="222222"/>
          <w:sz w:val="24"/>
          <w:szCs w:val="24"/>
          <w:u w:color="222222"/>
          <w:shd w:val="clear" w:color="auto" w:fill="FFFFFF"/>
        </w:rPr>
        <w:t> en la que participa activamente y más adelante, dos novelas sobre bases autobiográficas, </w:t>
      </w:r>
      <w:r w:rsidRPr="00135E4F">
        <w:rPr>
          <w:rStyle w:val="Aucun"/>
          <w:rFonts w:ascii="Times New Roman" w:hAnsi="Times New Roman" w:cs="Times New Roman"/>
          <w:i/>
          <w:iCs/>
          <w:color w:val="222222"/>
          <w:sz w:val="24"/>
          <w:szCs w:val="24"/>
          <w:u w:color="222222"/>
          <w:shd w:val="clear" w:color="auto" w:fill="FFFFFF"/>
        </w:rPr>
        <w:t>La opinión amordazada</w:t>
      </w:r>
      <w:r w:rsidRPr="00135E4F">
        <w:rPr>
          <w:rStyle w:val="Aucun"/>
          <w:rFonts w:ascii="Times New Roman" w:hAnsi="Times New Roman" w:cs="Times New Roman"/>
          <w:color w:val="222222"/>
          <w:sz w:val="24"/>
          <w:szCs w:val="24"/>
          <w:u w:color="222222"/>
          <w:shd w:val="clear" w:color="auto" w:fill="FFFFFF"/>
        </w:rPr>
        <w:t> y </w:t>
      </w:r>
      <w:r w:rsidRPr="00135E4F">
        <w:rPr>
          <w:rStyle w:val="Aucun"/>
          <w:rFonts w:ascii="Times New Roman" w:hAnsi="Times New Roman" w:cs="Times New Roman"/>
          <w:i/>
          <w:iCs/>
          <w:color w:val="222222"/>
          <w:sz w:val="24"/>
          <w:szCs w:val="24"/>
          <w:u w:color="222222"/>
          <w:shd w:val="clear" w:color="auto" w:fill="FFFFFF"/>
        </w:rPr>
        <w:t>La última carta de Moscú. </w:t>
      </w:r>
      <w:r w:rsidRPr="00135E4F">
        <w:rPr>
          <w:rStyle w:val="Aucun"/>
          <w:rFonts w:ascii="Times New Roman" w:hAnsi="Times New Roman" w:cs="Times New Roman"/>
          <w:color w:val="222222"/>
          <w:sz w:val="24"/>
          <w:szCs w:val="24"/>
          <w:u w:color="222222"/>
          <w:shd w:val="clear" w:color="auto" w:fill="FFFFFF"/>
        </w:rPr>
        <w:t>Más adelante, tras su retorno a Argentina, escribe una tercera novela, recientemente publicada en España, también basada en episodios de su juventud, </w:t>
      </w:r>
      <w:r w:rsidRPr="00135E4F">
        <w:rPr>
          <w:rStyle w:val="Aucun"/>
          <w:rFonts w:ascii="Times New Roman" w:hAnsi="Times New Roman" w:cs="Times New Roman"/>
          <w:i/>
          <w:iCs/>
          <w:color w:val="222222"/>
          <w:sz w:val="24"/>
          <w:szCs w:val="24"/>
          <w:u w:color="222222"/>
          <w:shd w:val="clear" w:color="auto" w:fill="FFFFFF"/>
        </w:rPr>
        <w:t>La amenaza.</w:t>
      </w:r>
      <w:r w:rsidRPr="00135E4F">
        <w:rPr>
          <w:rStyle w:val="Aucun"/>
          <w:rFonts w:ascii="Times New Roman" w:hAnsi="Times New Roman" w:cs="Times New Roman"/>
          <w:color w:val="222222"/>
          <w:sz w:val="24"/>
          <w:szCs w:val="24"/>
          <w:u w:color="222222"/>
          <w:shd w:val="clear" w:color="auto" w:fill="FFFFFF"/>
        </w:rPr>
        <w:t xml:space="preserve"> Las novelas de </w:t>
      </w:r>
      <w:proofErr w:type="spellStart"/>
      <w:r w:rsidRPr="00135E4F">
        <w:rPr>
          <w:rStyle w:val="Aucun"/>
          <w:rFonts w:ascii="Times New Roman" w:hAnsi="Times New Roman" w:cs="Times New Roman"/>
          <w:color w:val="222222"/>
          <w:sz w:val="24"/>
          <w:szCs w:val="24"/>
          <w:u w:color="222222"/>
          <w:shd w:val="clear" w:color="auto" w:fill="FFFFFF"/>
        </w:rPr>
        <w:t>Rotenberg</w:t>
      </w:r>
      <w:proofErr w:type="spellEnd"/>
      <w:r w:rsidRPr="00135E4F">
        <w:rPr>
          <w:rStyle w:val="Aucun"/>
          <w:rFonts w:ascii="Times New Roman" w:hAnsi="Times New Roman" w:cs="Times New Roman"/>
          <w:color w:val="222222"/>
          <w:sz w:val="24"/>
          <w:szCs w:val="24"/>
          <w:u w:color="222222"/>
          <w:shd w:val="clear" w:color="auto" w:fill="FFFFFF"/>
        </w:rPr>
        <w:t xml:space="preserve"> pueden ubicarse en la categoría que trata la escritura de lo político en las últimas décadas.</w:t>
      </w:r>
    </w:p>
    <w:p w:rsidRPr="00135E4F" w:rsidR="00785DA3" w:rsidP="00785DA3" w:rsidRDefault="00785DA3" w14:paraId="33A19927" w14:textId="77777777">
      <w:pPr>
        <w:pStyle w:val="Pardfaut"/>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jc w:val="both"/>
        <w:rPr>
          <w:rStyle w:val="Aucun"/>
          <w:rFonts w:ascii="Times New Roman" w:hAnsi="Times New Roman" w:eastAsia="Times New Roman" w:cs="Times New Roman"/>
          <w:color w:val="222222"/>
          <w:sz w:val="24"/>
          <w:szCs w:val="24"/>
          <w:u w:color="222222"/>
          <w:shd w:val="clear" w:color="auto" w:fill="FFFFFF"/>
        </w:rPr>
      </w:pPr>
      <w:r w:rsidRPr="00135E4F">
        <w:rPr>
          <w:rStyle w:val="Aucun"/>
          <w:rFonts w:ascii="Times New Roman" w:hAnsi="Times New Roman" w:eastAsia="Times New Roman" w:cs="Times New Roman"/>
          <w:color w:val="222222"/>
          <w:sz w:val="24"/>
          <w:szCs w:val="24"/>
          <w:u w:color="222222"/>
          <w:shd w:val="clear" w:color="auto" w:fill="FFFFFF"/>
        </w:rPr>
        <w:tab/>
      </w:r>
      <w:r w:rsidRPr="00135E4F">
        <w:rPr>
          <w:rStyle w:val="Aucun"/>
          <w:rFonts w:ascii="Times New Roman" w:hAnsi="Times New Roman" w:eastAsia="Times New Roman" w:cs="Times New Roman"/>
          <w:color w:val="222222"/>
          <w:sz w:val="24"/>
          <w:szCs w:val="24"/>
          <w:u w:color="222222"/>
          <w:shd w:val="clear" w:color="auto" w:fill="FFFFFF"/>
        </w:rPr>
        <w:t xml:space="preserve">Este trabajo pretende probar que </w:t>
      </w:r>
      <w:proofErr w:type="spellStart"/>
      <w:r w:rsidRPr="00135E4F">
        <w:rPr>
          <w:rStyle w:val="Aucun"/>
          <w:rFonts w:ascii="Times New Roman" w:hAnsi="Times New Roman" w:eastAsia="Times New Roman" w:cs="Times New Roman"/>
          <w:color w:val="222222"/>
          <w:sz w:val="24"/>
          <w:szCs w:val="24"/>
          <w:u w:color="222222"/>
          <w:shd w:val="clear" w:color="auto" w:fill="FFFFFF"/>
        </w:rPr>
        <w:t>Rotenberg</w:t>
      </w:r>
      <w:proofErr w:type="spellEnd"/>
      <w:r w:rsidRPr="00135E4F">
        <w:rPr>
          <w:rStyle w:val="Aucun"/>
          <w:rFonts w:ascii="Times New Roman" w:hAnsi="Times New Roman" w:eastAsia="Times New Roman" w:cs="Times New Roman"/>
          <w:color w:val="222222"/>
          <w:sz w:val="24"/>
          <w:szCs w:val="24"/>
          <w:u w:color="222222"/>
          <w:shd w:val="clear" w:color="auto" w:fill="FFFFFF"/>
        </w:rPr>
        <w:t>, a trav</w:t>
      </w:r>
      <w:r w:rsidRPr="00135E4F">
        <w:rPr>
          <w:rStyle w:val="Aucun"/>
          <w:rFonts w:ascii="Times New Roman" w:hAnsi="Times New Roman" w:cs="Times New Roman"/>
          <w:color w:val="222222"/>
          <w:sz w:val="24"/>
          <w:szCs w:val="24"/>
          <w:u w:color="222222"/>
          <w:shd w:val="clear" w:color="auto" w:fill="FFFFFF"/>
        </w:rPr>
        <w:t xml:space="preserve">és de su experiencia y trabajos escritos, logra presentar con particular coherencia y desde un ángulo altamente personal los temas centrales de la vivencia judía argentina de su época, desde el antisemitismo social al sionismo, desde la integración a la discriminación y desde la democracia pluralista hasta la dictadura represora y perseguidora que lo lleva al exilio. Esta hipótesis contraría la crítica de </w:t>
      </w:r>
      <w:proofErr w:type="spellStart"/>
      <w:r w:rsidRPr="00135E4F">
        <w:rPr>
          <w:rStyle w:val="Aucun"/>
          <w:rFonts w:ascii="Times New Roman" w:hAnsi="Times New Roman" w:cs="Times New Roman"/>
          <w:color w:val="222222"/>
          <w:sz w:val="24"/>
          <w:szCs w:val="24"/>
          <w:u w:color="222222"/>
          <w:shd w:val="clear" w:color="auto" w:fill="FFFFFF"/>
        </w:rPr>
        <w:t>Rotenberg</w:t>
      </w:r>
      <w:proofErr w:type="spellEnd"/>
      <w:r w:rsidRPr="00135E4F">
        <w:rPr>
          <w:rStyle w:val="Aucun"/>
          <w:rFonts w:ascii="Times New Roman" w:hAnsi="Times New Roman" w:cs="Times New Roman"/>
          <w:color w:val="222222"/>
          <w:sz w:val="24"/>
          <w:szCs w:val="24"/>
          <w:u w:color="222222"/>
          <w:shd w:val="clear" w:color="auto" w:fill="FFFFFF"/>
        </w:rPr>
        <w:t xml:space="preserve"> que ve en sus escritos líneas más ideológicas que históricas, mientras que en este trabajo sostenemos la escritura literaria y ensayística de este autor contiene altos niveles de autocrítica personal y crítica pública de los sucesos narrados, problematizando sus propios ejes narrativos, dejando atrás la descripción y favoreciendo el análisis de los hechos y de su propia subjetividad. En este trabajo estudiaremos como la progresiva construcción de un corpus particular interviene con un discurso sobre el cuerpo de la vida judía, esto es en la realidad de la vida cotidiana y concreta, en la Argentina de su época.</w:t>
      </w:r>
    </w:p>
    <w:p w:rsidR="00785DA3" w:rsidP="00785DA3" w:rsidRDefault="00785DA3" w14:paraId="597D2FA1" w14:textId="77777777">
      <w:pPr>
        <w:jc w:val="both"/>
        <w:rPr>
          <w:rStyle w:val="Aucun"/>
          <w:rFonts w:ascii="Times New Roman" w:hAnsi="Times New Roman" w:cs="Times New Roman"/>
          <w:color w:val="222222"/>
          <w:u w:color="222222"/>
          <w:shd w:val="clear" w:color="auto" w:fill="FFFFFF"/>
        </w:rPr>
      </w:pPr>
      <w:r w:rsidRPr="00135E4F">
        <w:rPr>
          <w:rStyle w:val="Aucun"/>
          <w:rFonts w:ascii="Times New Roman" w:hAnsi="Times New Roman" w:eastAsia="Times New Roman" w:cs="Times New Roman"/>
          <w:color w:val="222222"/>
          <w:u w:color="222222"/>
          <w:shd w:val="clear" w:color="auto" w:fill="FFFFFF"/>
        </w:rPr>
        <w:tab/>
      </w:r>
      <w:r w:rsidRPr="00135E4F">
        <w:rPr>
          <w:rStyle w:val="Aucun"/>
          <w:rFonts w:ascii="Times New Roman" w:hAnsi="Times New Roman" w:eastAsia="Times New Roman" w:cs="Times New Roman"/>
          <w:color w:val="222222"/>
          <w:u w:color="222222"/>
          <w:shd w:val="clear" w:color="auto" w:fill="FFFFFF"/>
        </w:rPr>
        <w:t xml:space="preserve">Sus trabajos pueden ser enmarcados en el cuadro de aquellas historias literarias que a la vez conmemoran y </w:t>
      </w:r>
      <w:proofErr w:type="spellStart"/>
      <w:r w:rsidRPr="00135E4F">
        <w:rPr>
          <w:rStyle w:val="Aucun"/>
          <w:rFonts w:ascii="Times New Roman" w:hAnsi="Times New Roman" w:eastAsia="Times New Roman" w:cs="Times New Roman"/>
          <w:color w:val="222222"/>
          <w:u w:color="222222"/>
          <w:shd w:val="clear" w:color="auto" w:fill="FFFFFF"/>
        </w:rPr>
        <w:t>subjetivizan</w:t>
      </w:r>
      <w:proofErr w:type="spellEnd"/>
      <w:r w:rsidRPr="00135E4F">
        <w:rPr>
          <w:rStyle w:val="Aucun"/>
          <w:rFonts w:ascii="Times New Roman" w:hAnsi="Times New Roman" w:eastAsia="Times New Roman" w:cs="Times New Roman"/>
          <w:color w:val="222222"/>
          <w:u w:color="222222"/>
          <w:shd w:val="clear" w:color="auto" w:fill="FFFFFF"/>
        </w:rPr>
        <w:t xml:space="preserve"> hechos del </w:t>
      </w:r>
      <w:proofErr w:type="gramStart"/>
      <w:r w:rsidRPr="00135E4F">
        <w:rPr>
          <w:rStyle w:val="Aucun"/>
          <w:rFonts w:ascii="Times New Roman" w:hAnsi="Times New Roman" w:eastAsia="Times New Roman" w:cs="Times New Roman"/>
          <w:color w:val="222222"/>
          <w:u w:color="222222"/>
          <w:shd w:val="clear" w:color="auto" w:fill="FFFFFF"/>
        </w:rPr>
        <w:t>pasado</w:t>
      </w:r>
      <w:proofErr w:type="gramEnd"/>
      <w:r w:rsidRPr="00135E4F">
        <w:rPr>
          <w:rStyle w:val="Aucun"/>
          <w:rFonts w:ascii="Times New Roman" w:hAnsi="Times New Roman" w:eastAsia="Times New Roman" w:cs="Times New Roman"/>
          <w:color w:val="222222"/>
          <w:u w:color="222222"/>
          <w:shd w:val="clear" w:color="auto" w:fill="FFFFFF"/>
        </w:rPr>
        <w:t xml:space="preserve"> pero sin perder la pr</w:t>
      </w:r>
      <w:r w:rsidRPr="00135E4F">
        <w:rPr>
          <w:rStyle w:val="Aucun"/>
          <w:rFonts w:ascii="Times New Roman" w:hAnsi="Times New Roman" w:cs="Times New Roman"/>
          <w:color w:val="222222"/>
          <w:u w:color="222222"/>
          <w:shd w:val="clear" w:color="auto" w:fill="FFFFFF"/>
        </w:rPr>
        <w:t xml:space="preserve">áctica de inscripción en el cuerpo colectivo que implica toda memoria pública. Siendo estos temas también centrales a vida judía en Argentina, la lectura de la obra de </w:t>
      </w:r>
      <w:proofErr w:type="spellStart"/>
      <w:r w:rsidRPr="00135E4F">
        <w:rPr>
          <w:rStyle w:val="Aucun"/>
          <w:rFonts w:ascii="Times New Roman" w:hAnsi="Times New Roman" w:cs="Times New Roman"/>
          <w:color w:val="222222"/>
          <w:u w:color="222222"/>
          <w:shd w:val="clear" w:color="auto" w:fill="FFFFFF"/>
        </w:rPr>
        <w:t>Abrasha</w:t>
      </w:r>
      <w:proofErr w:type="spellEnd"/>
      <w:r w:rsidRPr="00135E4F">
        <w:rPr>
          <w:rStyle w:val="Aucun"/>
          <w:rFonts w:ascii="Times New Roman" w:hAnsi="Times New Roman" w:cs="Times New Roman"/>
          <w:color w:val="222222"/>
          <w:u w:color="222222"/>
          <w:shd w:val="clear" w:color="auto" w:fill="FFFFFF"/>
        </w:rPr>
        <w:t xml:space="preserve"> </w:t>
      </w:r>
      <w:proofErr w:type="spellStart"/>
      <w:r w:rsidRPr="00135E4F">
        <w:rPr>
          <w:rStyle w:val="Aucun"/>
          <w:rFonts w:ascii="Times New Roman" w:hAnsi="Times New Roman" w:cs="Times New Roman"/>
          <w:color w:val="222222"/>
          <w:u w:color="222222"/>
          <w:shd w:val="clear" w:color="auto" w:fill="FFFFFF"/>
        </w:rPr>
        <w:t>Rotenberg</w:t>
      </w:r>
      <w:proofErr w:type="spellEnd"/>
      <w:r w:rsidRPr="00135E4F">
        <w:rPr>
          <w:rStyle w:val="Aucun"/>
          <w:rFonts w:ascii="Times New Roman" w:hAnsi="Times New Roman" w:cs="Times New Roman"/>
          <w:color w:val="222222"/>
          <w:u w:color="222222"/>
          <w:shd w:val="clear" w:color="auto" w:fill="FFFFFF"/>
        </w:rPr>
        <w:t xml:space="preserve"> abre perspectivas a la discusión sobre la naturaleza de los individual y colectivo que ha producido esta experiencia de los últimos setenta años</w:t>
      </w:r>
      <w:r>
        <w:rPr>
          <w:rStyle w:val="Aucun"/>
          <w:rFonts w:ascii="Times New Roman" w:hAnsi="Times New Roman" w:cs="Times New Roman"/>
          <w:color w:val="222222"/>
          <w:u w:color="222222"/>
          <w:shd w:val="clear" w:color="auto" w:fill="FFFFFF"/>
        </w:rPr>
        <w:t>.</w:t>
      </w:r>
    </w:p>
    <w:p w:rsidR="00785DA3" w:rsidP="00785DA3" w:rsidRDefault="00785DA3" w14:paraId="329911C0" w14:textId="77777777">
      <w:pPr>
        <w:jc w:val="both"/>
        <w:rPr>
          <w:lang w:val="es-ES"/>
        </w:rPr>
      </w:pPr>
    </w:p>
    <w:p w:rsidR="00785DA3" w:rsidP="00785DA3" w:rsidRDefault="00785DA3" w14:paraId="354AB98F" w14:textId="77777777">
      <w:pPr>
        <w:jc w:val="both"/>
        <w:rPr>
          <w:rStyle w:val="Aucun"/>
          <w:rFonts w:ascii="Times New Roman" w:hAnsi="Times New Roman" w:cs="Times New Roman"/>
          <w:bCs/>
          <w:u w:color="FF6600"/>
        </w:rPr>
      </w:pPr>
      <w:r>
        <w:rPr>
          <w:rStyle w:val="Aucun"/>
          <w:rFonts w:ascii="Times New Roman" w:hAnsi="Times New Roman" w:cs="Times New Roman"/>
          <w:bCs/>
          <w:u w:color="FF6600"/>
        </w:rPr>
        <w:t>Eje:</w:t>
      </w:r>
    </w:p>
    <w:p w:rsidR="00785DA3" w:rsidP="00785DA3" w:rsidRDefault="00785DA3" w14:paraId="0EBD6F61" w14:textId="77777777">
      <w:pPr>
        <w:jc w:val="both"/>
        <w:rPr>
          <w:rStyle w:val="Aucun"/>
          <w:rFonts w:ascii="Times New Roman" w:hAnsi="Times New Roman" w:cs="Times New Roman"/>
          <w:bCs/>
          <w:caps/>
          <w:u w:color="FF6600"/>
        </w:rPr>
      </w:pPr>
    </w:p>
    <w:p w:rsidRPr="00F50445" w:rsidR="00785DA3" w:rsidP="00785DA3" w:rsidRDefault="00785DA3" w14:paraId="14669A35" w14:textId="77777777">
      <w:pPr>
        <w:jc w:val="both"/>
        <w:rPr>
          <w:rStyle w:val="Aucun"/>
          <w:rFonts w:ascii="Times New Roman" w:hAnsi="Times New Roman" w:cs="Times New Roman"/>
          <w:b/>
          <w:bCs/>
          <w:caps/>
          <w:u w:color="FF6600"/>
        </w:rPr>
      </w:pPr>
      <w:r w:rsidRPr="00F50445">
        <w:rPr>
          <w:rStyle w:val="Aucun"/>
          <w:rFonts w:ascii="Times New Roman" w:hAnsi="Times New Roman" w:cs="Times New Roman"/>
          <w:b/>
          <w:bCs/>
          <w:caps/>
          <w:u w:color="FF6600"/>
        </w:rPr>
        <w:t xml:space="preserve">III) </w:t>
      </w:r>
      <w:r w:rsidRPr="00F50445">
        <w:rPr>
          <w:rStyle w:val="Aucun"/>
          <w:rFonts w:ascii="Times New Roman" w:hAnsi="Times New Roman" w:cs="Times New Roman"/>
          <w:b/>
          <w:bCs/>
          <w:i/>
          <w:caps/>
          <w:u w:color="FF6600"/>
        </w:rPr>
        <w:t>CORPUS</w:t>
      </w:r>
      <w:r w:rsidRPr="00F50445">
        <w:rPr>
          <w:rStyle w:val="Aucun"/>
          <w:rFonts w:ascii="Times New Roman" w:hAnsi="Times New Roman" w:cs="Times New Roman"/>
          <w:b/>
          <w:bCs/>
          <w:caps/>
          <w:u w:color="FF6600"/>
        </w:rPr>
        <w:t>, CARTOGRAFÍAS LITERARIAS</w:t>
      </w:r>
    </w:p>
    <w:p w:rsidRPr="00F50445" w:rsidR="00785DA3" w:rsidP="00785DA3" w:rsidRDefault="00785DA3" w14:paraId="3F369F0C" w14:textId="77777777">
      <w:pPr>
        <w:jc w:val="both"/>
        <w:rPr>
          <w:rStyle w:val="Aucun"/>
          <w:rFonts w:ascii="Times New Roman" w:hAnsi="Times New Roman" w:cs="Times New Roman"/>
          <w:bCs/>
          <w:caps/>
          <w:u w:color="FF6600"/>
        </w:rPr>
      </w:pPr>
      <w:r>
        <w:rPr>
          <w:rStyle w:val="Aucun"/>
          <w:rFonts w:ascii="Times New Roman" w:hAnsi="Times New Roman" w:cs="Times New Roman"/>
          <w:bCs/>
          <w:u w:color="FF6600"/>
        </w:rPr>
        <w:t>Umbrales de la memoria</w:t>
      </w:r>
    </w:p>
    <w:p w:rsidR="00785DA3" w:rsidP="00785DA3" w:rsidRDefault="00785DA3" w14:paraId="2D806740" w14:textId="77777777">
      <w:pPr>
        <w:jc w:val="both"/>
        <w:rPr>
          <w:rFonts w:ascii="Times New Roman" w:hAnsi="Times New Roman" w:cs="Times New Roman"/>
          <w:b/>
          <w:bCs/>
          <w:lang w:val="es-ES_tradnl"/>
        </w:rPr>
      </w:pPr>
    </w:p>
    <w:p w:rsidRPr="00785DA3" w:rsidR="00785DA3" w:rsidP="1D3D49EF" w:rsidRDefault="00785DA3" w14:paraId="3205DE90" w14:textId="1CAB5706">
      <w:pPr>
        <w:jc w:val="both"/>
        <w:rPr>
          <w:rFonts w:ascii="Times New Roman" w:hAnsi="Times New Roman" w:cs="Times New Roman"/>
          <w:lang w:val="es-ES"/>
        </w:rPr>
      </w:pPr>
      <w:r w:rsidRPr="1D3D49EF" w:rsidR="00785DA3">
        <w:rPr>
          <w:rFonts w:ascii="Times New Roman" w:hAnsi="Times New Roman" w:cs="Times New Roman"/>
          <w:b w:val="1"/>
          <w:bCs w:val="1"/>
          <w:lang w:val="es-ES"/>
        </w:rPr>
        <w:t>MESA</w:t>
      </w:r>
      <w:r w:rsidRPr="1D3D49EF" w:rsidR="00785DA3">
        <w:rPr>
          <w:rFonts w:ascii="Times New Roman" w:hAnsi="Times New Roman" w:cs="Times New Roman"/>
          <w:b w:val="1"/>
          <w:bCs w:val="1"/>
          <w:lang w:val="es-ES"/>
        </w:rPr>
        <w:t xml:space="preserve"> REDONDA</w:t>
      </w:r>
      <w:r w:rsidRPr="1D3D49EF" w:rsidR="00785DA3">
        <w:rPr>
          <w:rFonts w:ascii="Times New Roman" w:hAnsi="Times New Roman" w:cs="Times New Roman"/>
          <w:b w:val="1"/>
          <w:bCs w:val="1"/>
          <w:lang w:val="es-ES"/>
        </w:rPr>
        <w:t>:</w:t>
      </w:r>
      <w:r w:rsidRPr="1D3D49EF" w:rsidR="00785DA3">
        <w:rPr>
          <w:rFonts w:ascii="Times New Roman" w:hAnsi="Times New Roman" w:cs="Times New Roman"/>
          <w:lang w:val="es-ES"/>
        </w:rPr>
        <w:t xml:space="preserve"> </w:t>
      </w:r>
      <w:r w:rsidRPr="1D3D49EF" w:rsidR="00785DA3">
        <w:rPr>
          <w:rStyle w:val="Aucun"/>
          <w:rFonts w:ascii="Times New Roman" w:hAnsi="Times New Roman" w:cs="Times New Roman"/>
          <w:b w:val="1"/>
          <w:bCs w:val="1"/>
          <w:i w:val="1"/>
          <w:iCs w:val="1"/>
        </w:rPr>
        <w:t xml:space="preserve">Literatura y </w:t>
      </w:r>
      <w:proofErr w:type="spellStart"/>
      <w:r w:rsidRPr="1D3D49EF" w:rsidR="00785DA3">
        <w:rPr>
          <w:rStyle w:val="Aucun"/>
          <w:rFonts w:ascii="Times New Roman" w:hAnsi="Times New Roman" w:cs="Times New Roman"/>
          <w:b w:val="1"/>
          <w:bCs w:val="1"/>
          <w:i w:val="1"/>
          <w:iCs w:val="1"/>
        </w:rPr>
        <w:t>judeidad</w:t>
      </w:r>
      <w:proofErr w:type="spellEnd"/>
      <w:r w:rsidRPr="1D3D49EF" w:rsidR="00785DA3">
        <w:rPr>
          <w:rStyle w:val="Aucun"/>
          <w:rFonts w:ascii="Times New Roman" w:hAnsi="Times New Roman" w:cs="Times New Roman"/>
          <w:b w:val="1"/>
          <w:bCs w:val="1"/>
          <w:i w:val="1"/>
          <w:iCs w:val="1"/>
        </w:rPr>
        <w:t>: hacia un nuevo corpus latinoamericano</w:t>
      </w:r>
      <w:r w:rsidRPr="1D3D49EF" w:rsidR="00785DA3">
        <w:rPr>
          <w:rStyle w:val="Aucun"/>
          <w:rFonts w:ascii="Times New Roman" w:hAnsi="Times New Roman" w:cs="Times New Roman"/>
          <w:b w:val="1"/>
          <w:bCs w:val="1"/>
          <w:i w:val="1"/>
          <w:iCs w:val="1"/>
        </w:rPr>
        <w:t xml:space="preserve"> </w:t>
      </w:r>
      <w:r w:rsidRPr="1D3D49EF" w:rsidR="73AAB847">
        <w:rPr>
          <w:rStyle w:val="Aucun"/>
          <w:rFonts w:ascii="Times New Roman" w:hAnsi="Times New Roman" w:cs="Times New Roman"/>
          <w:b w:val="1"/>
          <w:bCs w:val="1"/>
          <w:i w:val="1"/>
          <w:iCs w:val="1"/>
        </w:rPr>
        <w:t>(A)</w:t>
      </w:r>
      <w:bookmarkStart w:name="_GoBack" w:id="0"/>
      <w:bookmarkEnd w:id="0"/>
    </w:p>
    <w:sectPr w:rsidRPr="00785DA3" w:rsidR="00785DA3">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altName w:val="Sylfaen"/>
    <w:charset w:val="00"/>
    <w:family w:val="auto"/>
    <w:pitch w:val="variable"/>
    <w:sig w:usb0="E50002FF" w:usb1="500079DB" w:usb2="0000001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DA3"/>
    <w:rsid w:val="00785DA3"/>
    <w:rsid w:val="1D3D49EF"/>
    <w:rsid w:val="73AAB84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01EDA"/>
  <w15:chartTrackingRefBased/>
  <w15:docId w15:val="{EF0840D1-583B-4D74-B2AD-71E0E4A62A8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785DA3"/>
    <w:pPr>
      <w:pBdr>
        <w:top w:val="nil"/>
        <w:left w:val="nil"/>
        <w:bottom w:val="nil"/>
        <w:right w:val="nil"/>
        <w:between w:val="nil"/>
        <w:bar w:val="nil"/>
      </w:pBdr>
      <w:spacing w:after="0" w:line="240" w:lineRule="auto"/>
    </w:pPr>
    <w:rPr>
      <w:rFonts w:ascii="Cambria" w:hAnsi="Cambria" w:eastAsia="Cambria" w:cs="Cambria"/>
      <w:color w:val="000000"/>
      <w:sz w:val="24"/>
      <w:szCs w:val="24"/>
      <w:u w:color="000000"/>
      <w:bdr w:val="nil"/>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Aucun" w:customStyle="1">
    <w:name w:val="Aucun"/>
    <w:rsid w:val="00785DA3"/>
    <w:rPr>
      <w:lang w:val="es-ES_tradnl"/>
    </w:rPr>
  </w:style>
  <w:style w:type="paragraph" w:styleId="Pardfaut" w:customStyle="1">
    <w:name w:val="Par défaut"/>
    <w:rsid w:val="00785DA3"/>
    <w:pPr>
      <w:pBdr>
        <w:top w:val="nil"/>
        <w:left w:val="nil"/>
        <w:bottom w:val="nil"/>
        <w:right w:val="nil"/>
        <w:between w:val="nil"/>
        <w:bar w:val="nil"/>
      </w:pBdr>
      <w:spacing w:after="0" w:line="240" w:lineRule="auto"/>
    </w:pPr>
    <w:rPr>
      <w:rFonts w:ascii="Helvetica Neue" w:hAnsi="Helvetica Neue" w:eastAsia="Arial Unicode MS" w:cs="Arial Unicode MS"/>
      <w:color w:val="000000"/>
      <w:bdr w:val="nil"/>
      <w:lang w:val="es-ES_tradnl"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C1A364-41F8-4372-97AC-4BC117DEC8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F15BF4-BD49-4AAB-B6E7-C2C0836807DC}">
  <ds:schemaRefs>
    <ds:schemaRef ds:uri="http://schemas.microsoft.com/sharepoint/v3/contenttype/forms"/>
  </ds:schemaRefs>
</ds:datastoreItem>
</file>

<file path=customXml/itemProps3.xml><?xml version="1.0" encoding="utf-8"?>
<ds:datastoreItem xmlns:ds="http://schemas.openxmlformats.org/officeDocument/2006/customXml" ds:itemID="{0BA8B7F8-1DD5-49FC-9B9E-56AAF6E6254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2021-05-29T10:53:00.0000000Z</dcterms:created>
  <dcterms:modified xsi:type="dcterms:W3CDTF">2021-06-02T14:48:05.4012077Z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