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DA0F4D" w:rsidP="00DA0F4D" w:rsidRDefault="00DA0F4D" w14:paraId="6239E8D0"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DA0F4D" w:rsidP="00DA0F4D" w:rsidRDefault="00DA0F4D" w14:paraId="62A56F31"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DA0F4D" w:rsidP="00DA0F4D" w:rsidRDefault="00DA0F4D" w14:paraId="7FA79FC3"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DA0F4D" w:rsidP="00DA0F4D" w:rsidRDefault="00DA0F4D" w14:paraId="5CA8EA6F"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DA0F4D" w:rsidP="00DA0F4D" w:rsidRDefault="00DA0F4D" w14:paraId="5736820F" w14:textId="77777777">
      <w:pPr>
        <w:jc w:val="both"/>
        <w:rPr>
          <w:rFonts w:ascii="Times New Roman" w:hAnsi="Times New Roman"/>
          <w:b/>
          <w:lang w:val="es-ES_tradnl"/>
        </w:rPr>
      </w:pPr>
      <w:bookmarkStart w:name="_GoBack" w:id="0"/>
      <w:bookmarkEnd w:id="0"/>
    </w:p>
    <w:p w:rsidRPr="00895893" w:rsidR="00DA0F4D" w:rsidP="00DA0F4D" w:rsidRDefault="00DA0F4D" w14:paraId="61285C34" w14:textId="77777777">
      <w:pPr>
        <w:jc w:val="both"/>
        <w:rPr>
          <w:rFonts w:ascii="Times New Roman" w:hAnsi="Times New Roman"/>
          <w:b/>
          <w:lang w:val="es-ES"/>
        </w:rPr>
      </w:pPr>
      <w:proofErr w:type="spellStart"/>
      <w:r w:rsidRPr="00895893">
        <w:rPr>
          <w:rFonts w:ascii="Times New Roman" w:hAnsi="Times New Roman"/>
          <w:b/>
          <w:lang w:val="es-ES"/>
        </w:rPr>
        <w:t>Walfrido</w:t>
      </w:r>
      <w:proofErr w:type="spellEnd"/>
      <w:r w:rsidRPr="00895893">
        <w:rPr>
          <w:rFonts w:ascii="Times New Roman" w:hAnsi="Times New Roman"/>
          <w:b/>
          <w:lang w:val="es-ES"/>
        </w:rPr>
        <w:t xml:space="preserve"> DORTA</w:t>
      </w:r>
    </w:p>
    <w:p w:rsidR="00DA0F4D" w:rsidP="00DA0F4D" w:rsidRDefault="00DA0F4D" w14:paraId="6466202A" w14:textId="77777777">
      <w:pPr>
        <w:jc w:val="both"/>
        <w:rPr>
          <w:rFonts w:ascii="Times New Roman" w:hAnsi="Times New Roman"/>
          <w:b/>
          <w:lang w:val="es-ES"/>
        </w:rPr>
      </w:pPr>
    </w:p>
    <w:p w:rsidRPr="00CB452B" w:rsidR="00DA0F4D" w:rsidP="00DA0F4D" w:rsidRDefault="00DA0F4D" w14:paraId="3CECCCF7" w14:textId="77777777">
      <w:pPr>
        <w:jc w:val="both"/>
        <w:rPr>
          <w:rFonts w:ascii="Times" w:hAnsi="Times" w:eastAsia="Times New Roman"/>
          <w:sz w:val="20"/>
          <w:szCs w:val="20"/>
          <w:lang w:val="es-ES"/>
        </w:rPr>
      </w:pPr>
      <w:r w:rsidRPr="00CB452B">
        <w:rPr>
          <w:rFonts w:ascii="Times New Roman" w:hAnsi="Times New Roman"/>
          <w:lang w:val="es-ES"/>
        </w:rPr>
        <w:t xml:space="preserve">Susquehanna </w:t>
      </w:r>
      <w:proofErr w:type="spellStart"/>
      <w:r w:rsidRPr="00CB452B">
        <w:rPr>
          <w:rFonts w:ascii="Times New Roman" w:hAnsi="Times New Roman"/>
          <w:lang w:val="es-ES"/>
        </w:rPr>
        <w:t>University</w:t>
      </w:r>
      <w:proofErr w:type="spellEnd"/>
      <w:r w:rsidRPr="00CB452B">
        <w:rPr>
          <w:rFonts w:ascii="Times New Roman" w:hAnsi="Times New Roman"/>
          <w:lang w:val="es-ES"/>
        </w:rPr>
        <w:tab/>
      </w:r>
      <w:r w:rsidRPr="00CB452B">
        <w:rPr>
          <w:rFonts w:ascii="Times New Roman" w:hAnsi="Times New Roman"/>
          <w:lang w:val="es-ES"/>
        </w:rPr>
        <w:tab/>
      </w:r>
    </w:p>
    <w:p w:rsidRPr="00CB452B" w:rsidR="00DA0F4D" w:rsidP="00DA0F4D" w:rsidRDefault="00DA0F4D" w14:paraId="637FF42C" w14:textId="77777777">
      <w:pPr>
        <w:jc w:val="both"/>
        <w:rPr>
          <w:rFonts w:ascii="Times New Roman" w:hAnsi="Times New Roman"/>
          <w:lang w:val="es-ES"/>
        </w:rPr>
      </w:pPr>
    </w:p>
    <w:p w:rsidRPr="00CB452B" w:rsidR="00DA0F4D" w:rsidP="00DA0F4D" w:rsidRDefault="00DA0F4D" w14:paraId="3EC73106" w14:textId="77777777">
      <w:pPr>
        <w:jc w:val="both"/>
        <w:rPr>
          <w:rFonts w:ascii="Times New Roman" w:hAnsi="Times New Roman"/>
          <w:lang w:val="es-ES_tradnl"/>
        </w:rPr>
      </w:pPr>
      <w:r w:rsidRPr="00CB452B">
        <w:rPr>
          <w:rFonts w:ascii="Times New Roman" w:hAnsi="Times New Roman"/>
          <w:lang w:val="es-ES_tradnl"/>
        </w:rPr>
        <w:t xml:space="preserve">Título: </w:t>
      </w:r>
      <w:r w:rsidRPr="00CB452B">
        <w:rPr>
          <w:rFonts w:ascii="Times New Roman" w:hAnsi="Times New Roman"/>
          <w:b/>
          <w:lang w:val="es-ES_tradnl"/>
        </w:rPr>
        <w:t>“Mujer</w:t>
      </w:r>
      <w:r w:rsidRPr="00895893">
        <w:rPr>
          <w:rFonts w:ascii="Times New Roman" w:hAnsi="Times New Roman"/>
          <w:b/>
          <w:lang w:val="es-ES_tradnl"/>
        </w:rPr>
        <w:t xml:space="preserve"> monstruosa, voyerismo y fetichismo en el cine de Jorge Molina</w:t>
      </w:r>
      <w:r>
        <w:rPr>
          <w:rFonts w:ascii="Times New Roman" w:hAnsi="Times New Roman"/>
          <w:b/>
          <w:lang w:val="es-ES_tradnl"/>
        </w:rPr>
        <w:t>”</w:t>
      </w:r>
    </w:p>
    <w:p w:rsidRPr="00895893" w:rsidR="00DA0F4D" w:rsidP="00DA0F4D" w:rsidRDefault="00DA0F4D" w14:paraId="7AB08260" w14:textId="77777777">
      <w:pPr>
        <w:jc w:val="both"/>
        <w:rPr>
          <w:rFonts w:ascii="Times New Roman" w:hAnsi="Times New Roman"/>
          <w:lang w:val="es-ES_tradnl"/>
        </w:rPr>
      </w:pPr>
    </w:p>
    <w:p w:rsidR="00DA0F4D" w:rsidP="00DA0F4D" w:rsidRDefault="00DA0F4D" w14:paraId="60869CDA" w14:textId="77777777">
      <w:pPr>
        <w:jc w:val="both"/>
        <w:rPr>
          <w:rFonts w:ascii="Times New Roman" w:hAnsi="Times New Roman"/>
          <w:lang w:val="es-ES_tradnl"/>
        </w:rPr>
      </w:pPr>
      <w:r>
        <w:rPr>
          <w:rFonts w:ascii="Times New Roman" w:hAnsi="Times New Roman"/>
          <w:lang w:val="es-ES_tradnl"/>
        </w:rPr>
        <w:t>Propuesta</w:t>
      </w:r>
      <w:r w:rsidRPr="00CB452B">
        <w:rPr>
          <w:rFonts w:ascii="Times New Roman" w:hAnsi="Times New Roman"/>
          <w:lang w:val="es-ES_tradnl"/>
        </w:rPr>
        <w:t>:</w:t>
      </w:r>
    </w:p>
    <w:p w:rsidRPr="00CB452B" w:rsidR="00DA0F4D" w:rsidP="00DA0F4D" w:rsidRDefault="00DA0F4D" w14:paraId="273C3A54" w14:textId="77777777">
      <w:pPr>
        <w:jc w:val="both"/>
        <w:rPr>
          <w:rFonts w:ascii="Times New Roman" w:hAnsi="Times New Roman"/>
          <w:lang w:val="es-ES_tradnl"/>
        </w:rPr>
      </w:pPr>
    </w:p>
    <w:p w:rsidRPr="00895893" w:rsidR="00DA0F4D" w:rsidP="68340BC3" w:rsidRDefault="00DA0F4D" w14:paraId="4C9667E8" w14:textId="77777777">
      <w:pPr>
        <w:jc w:val="both"/>
        <w:rPr>
          <w:rFonts w:ascii="Times New Roman" w:hAnsi="Times New Roman"/>
          <w:lang w:val="es-ES"/>
        </w:rPr>
      </w:pPr>
      <w:r w:rsidRPr="68340BC3" w:rsidR="00DA0F4D">
        <w:rPr>
          <w:rFonts w:ascii="Times New Roman" w:hAnsi="Times New Roman"/>
          <w:lang w:val="es-ES"/>
        </w:rPr>
        <w:t xml:space="preserve">La comunicación estudia algunos filmes </w:t>
      </w:r>
      <w:proofErr w:type="spellStart"/>
      <w:r w:rsidRPr="68340BC3" w:rsidR="00DA0F4D">
        <w:rPr>
          <w:rFonts w:ascii="Times New Roman" w:hAnsi="Times New Roman"/>
          <w:i w:val="1"/>
          <w:iCs w:val="1"/>
          <w:lang w:val="es-ES"/>
        </w:rPr>
        <w:t>sexploitation</w:t>
      </w:r>
      <w:proofErr w:type="spellEnd"/>
      <w:r w:rsidRPr="68340BC3" w:rsidR="00DA0F4D">
        <w:rPr>
          <w:rFonts w:ascii="Times New Roman" w:hAnsi="Times New Roman"/>
          <w:lang w:val="es-ES"/>
        </w:rPr>
        <w:t xml:space="preserve"> del director cubano Jorge Molina, como </w:t>
      </w:r>
      <w:proofErr w:type="spellStart"/>
      <w:r w:rsidRPr="68340BC3" w:rsidR="00DA0F4D">
        <w:rPr>
          <w:rFonts w:ascii="Times New Roman" w:hAnsi="Times New Roman"/>
          <w:i w:val="1"/>
          <w:iCs w:val="1"/>
          <w:lang w:val="es-ES"/>
        </w:rPr>
        <w:t>Molina’s</w:t>
      </w:r>
      <w:proofErr w:type="spellEnd"/>
      <w:r w:rsidRPr="68340BC3" w:rsidR="00DA0F4D">
        <w:rPr>
          <w:rFonts w:ascii="Times New Roman" w:hAnsi="Times New Roman"/>
          <w:i w:val="1"/>
          <w:iCs w:val="1"/>
          <w:lang w:val="es-ES"/>
        </w:rPr>
        <w:t xml:space="preserve"> </w:t>
      </w:r>
      <w:proofErr w:type="spellStart"/>
      <w:r w:rsidRPr="68340BC3" w:rsidR="00DA0F4D">
        <w:rPr>
          <w:rFonts w:ascii="Times New Roman" w:hAnsi="Times New Roman"/>
          <w:i w:val="1"/>
          <w:iCs w:val="1"/>
          <w:lang w:val="es-ES"/>
        </w:rPr>
        <w:t>Ferozz</w:t>
      </w:r>
      <w:proofErr w:type="spellEnd"/>
      <w:r w:rsidRPr="68340BC3" w:rsidR="00DA0F4D">
        <w:rPr>
          <w:rFonts w:ascii="Times New Roman" w:hAnsi="Times New Roman"/>
          <w:lang w:val="es-ES"/>
        </w:rPr>
        <w:t xml:space="preserve">, </w:t>
      </w:r>
      <w:proofErr w:type="spellStart"/>
      <w:r w:rsidRPr="68340BC3" w:rsidR="00DA0F4D">
        <w:rPr>
          <w:rFonts w:ascii="Times New Roman" w:hAnsi="Times New Roman"/>
          <w:i w:val="1"/>
          <w:iCs w:val="1"/>
          <w:lang w:val="es-ES"/>
        </w:rPr>
        <w:t>Molina’s</w:t>
      </w:r>
      <w:proofErr w:type="spellEnd"/>
      <w:r w:rsidRPr="68340BC3" w:rsidR="00DA0F4D">
        <w:rPr>
          <w:rFonts w:ascii="Times New Roman" w:hAnsi="Times New Roman"/>
          <w:i w:val="1"/>
          <w:iCs w:val="1"/>
          <w:lang w:val="es-ES"/>
        </w:rPr>
        <w:t xml:space="preserve"> </w:t>
      </w:r>
      <w:proofErr w:type="spellStart"/>
      <w:r w:rsidRPr="68340BC3" w:rsidR="00DA0F4D">
        <w:rPr>
          <w:rFonts w:ascii="Times New Roman" w:hAnsi="Times New Roman"/>
          <w:i w:val="1"/>
          <w:iCs w:val="1"/>
          <w:lang w:val="es-ES"/>
        </w:rPr>
        <w:t>Solarix</w:t>
      </w:r>
      <w:proofErr w:type="spellEnd"/>
      <w:r w:rsidRPr="68340BC3" w:rsidR="00DA0F4D">
        <w:rPr>
          <w:rFonts w:ascii="Times New Roman" w:hAnsi="Times New Roman"/>
          <w:lang w:val="es-ES"/>
        </w:rPr>
        <w:t xml:space="preserve"> y </w:t>
      </w:r>
      <w:proofErr w:type="spellStart"/>
      <w:r w:rsidRPr="68340BC3" w:rsidR="00DA0F4D">
        <w:rPr>
          <w:rFonts w:ascii="Times New Roman" w:hAnsi="Times New Roman"/>
          <w:i w:val="1"/>
          <w:iCs w:val="1"/>
          <w:lang w:val="es-ES"/>
        </w:rPr>
        <w:t>Molina’s</w:t>
      </w:r>
      <w:proofErr w:type="spellEnd"/>
      <w:r w:rsidRPr="68340BC3" w:rsidR="00DA0F4D">
        <w:rPr>
          <w:rFonts w:ascii="Times New Roman" w:hAnsi="Times New Roman"/>
          <w:i w:val="1"/>
          <w:iCs w:val="1"/>
          <w:lang w:val="es-ES"/>
        </w:rPr>
        <w:t xml:space="preserve"> Mofo</w:t>
      </w:r>
      <w:r w:rsidRPr="68340BC3" w:rsidR="00DA0F4D">
        <w:rPr>
          <w:rFonts w:ascii="Times New Roman" w:hAnsi="Times New Roman"/>
          <w:lang w:val="es-ES"/>
        </w:rPr>
        <w:t xml:space="preserve">, obras periféricas dentro de la producción cinematográfica cubana. Dentro de un marco general que atiende sobre todo el lugar del cuerpo femenino en estos filmes, se analiza cómo tratan asuntos como el fetichismo, el voyerismo, la mirada masculina sobre la mujer y la figura femenina como amenaza. Se examinan además las variantes temáticas, representacionales e ideológicas relacionadas con el cine </w:t>
      </w:r>
      <w:proofErr w:type="spellStart"/>
      <w:r w:rsidRPr="68340BC3" w:rsidR="00DA0F4D">
        <w:rPr>
          <w:rFonts w:ascii="Times New Roman" w:hAnsi="Times New Roman"/>
          <w:i w:val="1"/>
          <w:iCs w:val="1"/>
          <w:lang w:val="es-ES"/>
        </w:rPr>
        <w:t>exploitation</w:t>
      </w:r>
      <w:proofErr w:type="spellEnd"/>
      <w:r w:rsidRPr="68340BC3" w:rsidR="00DA0F4D">
        <w:rPr>
          <w:rFonts w:ascii="Times New Roman" w:hAnsi="Times New Roman"/>
          <w:lang w:val="es-ES"/>
        </w:rPr>
        <w:t xml:space="preserve"> que Molina introduce en </w:t>
      </w:r>
      <w:proofErr w:type="spellStart"/>
      <w:r w:rsidRPr="68340BC3" w:rsidR="00DA0F4D">
        <w:rPr>
          <w:rFonts w:ascii="Times New Roman" w:hAnsi="Times New Roman"/>
          <w:i w:val="1"/>
          <w:iCs w:val="1"/>
          <w:lang w:val="es-ES"/>
        </w:rPr>
        <w:t>Molina’s</w:t>
      </w:r>
      <w:proofErr w:type="spellEnd"/>
      <w:r w:rsidRPr="68340BC3" w:rsidR="00DA0F4D">
        <w:rPr>
          <w:rFonts w:ascii="Times New Roman" w:hAnsi="Times New Roman"/>
          <w:i w:val="1"/>
          <w:iCs w:val="1"/>
          <w:lang w:val="es-ES"/>
        </w:rPr>
        <w:t xml:space="preserve"> </w:t>
      </w:r>
      <w:proofErr w:type="spellStart"/>
      <w:r w:rsidRPr="68340BC3" w:rsidR="00DA0F4D">
        <w:rPr>
          <w:rFonts w:ascii="Times New Roman" w:hAnsi="Times New Roman"/>
          <w:i w:val="1"/>
          <w:iCs w:val="1"/>
          <w:lang w:val="es-ES"/>
        </w:rPr>
        <w:t>Ferozz</w:t>
      </w:r>
      <w:proofErr w:type="spellEnd"/>
      <w:r w:rsidRPr="68340BC3" w:rsidR="00DA0F4D">
        <w:rPr>
          <w:rFonts w:ascii="Times New Roman" w:hAnsi="Times New Roman"/>
          <w:i w:val="1"/>
          <w:iCs w:val="1"/>
          <w:lang w:val="es-ES"/>
        </w:rPr>
        <w:t xml:space="preserve"> </w:t>
      </w:r>
      <w:r w:rsidRPr="68340BC3" w:rsidR="00DA0F4D">
        <w:rPr>
          <w:rFonts w:ascii="Times New Roman" w:hAnsi="Times New Roman"/>
          <w:lang w:val="es-ES"/>
        </w:rPr>
        <w:t xml:space="preserve">con respecto a las versiones canónicas de </w:t>
      </w:r>
      <w:r w:rsidRPr="68340BC3" w:rsidR="00DA0F4D">
        <w:rPr>
          <w:rFonts w:ascii="Times New Roman" w:hAnsi="Times New Roman"/>
          <w:i w:val="1"/>
          <w:iCs w:val="1"/>
          <w:lang w:val="es-ES"/>
        </w:rPr>
        <w:t>Caperucita Roja</w:t>
      </w:r>
      <w:r w:rsidRPr="68340BC3" w:rsidR="00DA0F4D">
        <w:rPr>
          <w:rFonts w:ascii="Times New Roman" w:hAnsi="Times New Roman"/>
          <w:lang w:val="es-ES"/>
        </w:rPr>
        <w:t xml:space="preserve">. Propongo que los filmes de Molina actualizan los imperativos morales del cine </w:t>
      </w:r>
      <w:proofErr w:type="spellStart"/>
      <w:r w:rsidRPr="68340BC3" w:rsidR="00DA0F4D">
        <w:rPr>
          <w:rFonts w:ascii="Times New Roman" w:hAnsi="Times New Roman"/>
          <w:i w:val="1"/>
          <w:iCs w:val="1"/>
          <w:lang w:val="es-ES"/>
        </w:rPr>
        <w:t>exploitation</w:t>
      </w:r>
      <w:proofErr w:type="spellEnd"/>
      <w:r w:rsidRPr="68340BC3" w:rsidR="00DA0F4D">
        <w:rPr>
          <w:rFonts w:ascii="Times New Roman" w:hAnsi="Times New Roman"/>
          <w:lang w:val="es-ES"/>
        </w:rPr>
        <w:t xml:space="preserve"> clásico, en tanto se tornan relatos admonitorios en los cuales la búsqueda del placer individual conduce al desastre, a través del vínculo estrecho entre sexo y muerte. Sostengo además que las narrativas de estos filmes exponen y capitalizan al mismo tiempo tópicos como la mujer monstruosa o la violencia sobre el cuerpo femenino, de ahí que se convierten en objetos ambiguos, cuyo “</w:t>
      </w:r>
      <w:proofErr w:type="spellStart"/>
      <w:r w:rsidRPr="68340BC3" w:rsidR="00DA0F4D">
        <w:rPr>
          <w:rFonts w:ascii="Times New Roman" w:hAnsi="Times New Roman"/>
          <w:lang w:val="es-ES"/>
        </w:rPr>
        <w:t>oppositional</w:t>
      </w:r>
      <w:proofErr w:type="spellEnd"/>
      <w:r w:rsidRPr="68340BC3" w:rsidR="00DA0F4D">
        <w:rPr>
          <w:rFonts w:ascii="Times New Roman" w:hAnsi="Times New Roman"/>
          <w:lang w:val="es-ES"/>
        </w:rPr>
        <w:t xml:space="preserve"> taste” (</w:t>
      </w:r>
      <w:proofErr w:type="spellStart"/>
      <w:r w:rsidRPr="68340BC3" w:rsidR="00DA0F4D">
        <w:rPr>
          <w:rFonts w:ascii="Times New Roman" w:hAnsi="Times New Roman"/>
          <w:lang w:val="es-ES"/>
        </w:rPr>
        <w:t>Jancovich</w:t>
      </w:r>
      <w:proofErr w:type="spellEnd"/>
      <w:r w:rsidRPr="68340BC3" w:rsidR="00DA0F4D">
        <w:rPr>
          <w:rFonts w:ascii="Times New Roman" w:hAnsi="Times New Roman"/>
          <w:lang w:val="es-ES"/>
        </w:rPr>
        <w:t xml:space="preserve"> </w:t>
      </w:r>
      <w:r w:rsidRPr="68340BC3" w:rsidR="00DA0F4D">
        <w:rPr>
          <w:rFonts w:ascii="Times New Roman" w:hAnsi="Times New Roman"/>
          <w:i w:val="1"/>
          <w:iCs w:val="1"/>
          <w:lang w:val="es-ES"/>
        </w:rPr>
        <w:t>et al</w:t>
      </w:r>
      <w:r w:rsidRPr="68340BC3" w:rsidR="00DA0F4D">
        <w:rPr>
          <w:rFonts w:ascii="Times New Roman" w:hAnsi="Times New Roman"/>
          <w:lang w:val="es-ES"/>
        </w:rPr>
        <w:t xml:space="preserve"> 2) está vinculado a un tradicionalismo sobre el género y las políticas sexuales.</w:t>
      </w:r>
    </w:p>
    <w:p w:rsidR="00DA0F4D" w:rsidRDefault="00DA0F4D" w14:paraId="411CFC62" w14:textId="77777777">
      <w:pPr>
        <w:rPr>
          <w:lang w:val="es-ES_tradnl"/>
        </w:rPr>
      </w:pPr>
    </w:p>
    <w:p w:rsidR="00DA0F4D" w:rsidP="00DA0F4D" w:rsidRDefault="00DA0F4D" w14:paraId="100B11EC" w14:textId="77777777">
      <w:pPr>
        <w:rPr>
          <w:rFonts w:ascii="Times New Roman" w:hAnsi="Times New Roman"/>
          <w:lang w:val="es-ES_tradnl"/>
        </w:rPr>
      </w:pPr>
      <w:r>
        <w:rPr>
          <w:rFonts w:ascii="Times New Roman" w:hAnsi="Times New Roman"/>
          <w:lang w:val="es-ES_tradnl"/>
        </w:rPr>
        <w:t xml:space="preserve">Eje: </w:t>
      </w:r>
    </w:p>
    <w:p w:rsidR="00DA0F4D" w:rsidP="00DA0F4D" w:rsidRDefault="00DA0F4D" w14:paraId="13BB47CE" w14:textId="77777777">
      <w:pPr>
        <w:rPr>
          <w:rFonts w:ascii="Times New Roman" w:hAnsi="Times New Roman"/>
          <w:lang w:val="es-ES_tradnl"/>
        </w:rPr>
      </w:pPr>
    </w:p>
    <w:p w:rsidRPr="00CB452B" w:rsidR="00DA0F4D" w:rsidP="00DA0F4D" w:rsidRDefault="00DA0F4D" w14:paraId="12BE5EBD" w14:textId="77777777">
      <w:pPr>
        <w:jc w:val="both"/>
        <w:rPr>
          <w:rFonts w:ascii="Times New Roman" w:hAnsi="Times New Roman"/>
          <w:b/>
          <w:lang w:val="es-ES_tradnl"/>
        </w:rPr>
      </w:pPr>
      <w:r w:rsidRPr="00CB452B">
        <w:rPr>
          <w:rFonts w:ascii="Times New Roman" w:hAnsi="Times New Roman"/>
          <w:b/>
          <w:lang w:val="es-ES_tradnl"/>
        </w:rPr>
        <w:t>I) CUERPOS, ESCRITURAS CRÍTICAS</w:t>
      </w:r>
    </w:p>
    <w:p w:rsidRPr="00895893" w:rsidR="00DA0F4D" w:rsidP="00DA0F4D" w:rsidRDefault="00DA0F4D" w14:paraId="2C453547" w14:textId="77777777">
      <w:pPr>
        <w:jc w:val="both"/>
        <w:rPr>
          <w:rFonts w:ascii="Times New Roman" w:hAnsi="Times New Roman" w:eastAsia="Times New Roman"/>
          <w:lang w:val="es-ES_tradnl"/>
        </w:rPr>
      </w:pPr>
      <w:r w:rsidRPr="00895893">
        <w:rPr>
          <w:rFonts w:ascii="Times New Roman" w:hAnsi="Times New Roman" w:eastAsia="Times New Roman"/>
          <w:color w:val="181334"/>
          <w:shd w:val="clear" w:color="auto" w:fill="FFFFFF"/>
          <w:lang w:val="es-ES_tradnl"/>
        </w:rPr>
        <w:t>Cuerpos vulnerables / Cuerpos indómitos / Cuerpos festivos / Cuerpos virtuosos</w:t>
      </w:r>
    </w:p>
    <w:p w:rsidR="00DA0F4D" w:rsidP="00DA0F4D" w:rsidRDefault="00DA0F4D" w14:paraId="7619BC9B" w14:textId="77777777">
      <w:pPr>
        <w:rPr>
          <w:rFonts w:ascii="Times New Roman" w:hAnsi="Times New Roman"/>
          <w:b/>
          <w:lang w:val="es-ES_tradnl"/>
        </w:rPr>
      </w:pPr>
    </w:p>
    <w:p w:rsidRPr="00CB452B" w:rsidR="00DA0F4D" w:rsidP="00DA0F4D" w:rsidRDefault="00DA0F4D" w14:paraId="54658204" w14:textId="77777777">
      <w:pPr>
        <w:rPr>
          <w:rFonts w:ascii="Times New Roman" w:hAnsi="Times New Roman"/>
          <w:b/>
          <w:i/>
          <w:lang w:val="es-ES_tradnl"/>
        </w:rPr>
      </w:pPr>
      <w:r>
        <w:rPr>
          <w:rFonts w:ascii="Times New Roman" w:hAnsi="Times New Roman"/>
          <w:b/>
          <w:lang w:val="es-ES_tradnl"/>
        </w:rPr>
        <w:t xml:space="preserve">MESA REDONDA: </w:t>
      </w:r>
      <w:r w:rsidRPr="00CB452B">
        <w:rPr>
          <w:rFonts w:ascii="Times New Roman" w:hAnsi="Times New Roman"/>
          <w:b/>
          <w:i/>
          <w:lang w:val="es-ES_tradnl"/>
        </w:rPr>
        <w:t>Resistencia, rebelión y resurrección del cuerpo femenino caribeño</w:t>
      </w:r>
    </w:p>
    <w:p w:rsidR="00DA0F4D" w:rsidP="00DA0F4D" w:rsidRDefault="00DA0F4D" w14:paraId="5539A918" w14:textId="77777777">
      <w:pPr>
        <w:jc w:val="both"/>
        <w:rPr>
          <w:rFonts w:ascii="Times New Roman" w:hAnsi="Times New Roman"/>
          <w:lang w:val="es-ES_tradnl"/>
        </w:rPr>
      </w:pPr>
    </w:p>
    <w:p w:rsidRPr="00DA0F4D" w:rsidR="00DA0F4D" w:rsidRDefault="00DA0F4D" w14:paraId="2018EF2A" w14:textId="77777777">
      <w:pPr>
        <w:rPr>
          <w:lang w:val="es-ES_tradnl"/>
        </w:rPr>
      </w:pPr>
    </w:p>
    <w:sectPr w:rsidRPr="00DA0F4D" w:rsidR="00DA0F4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F4D"/>
    <w:rsid w:val="00DA0F4D"/>
    <w:rsid w:val="68340B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FCB21"/>
  <w15:chartTrackingRefBased/>
  <w15:docId w15:val="{52B31143-EDC8-42E8-A2DD-7182F6D68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A0F4D"/>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D06CF0-A241-48AC-B4B7-9FE901E35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38D585-D8A7-422C-B43A-F4ADE2CEFDA3}">
  <ds:schemaRefs>
    <ds:schemaRef ds:uri="http://schemas.microsoft.com/sharepoint/v3/contenttype/forms"/>
  </ds:schemaRefs>
</ds:datastoreItem>
</file>

<file path=customXml/itemProps3.xml><?xml version="1.0" encoding="utf-8"?>
<ds:datastoreItem xmlns:ds="http://schemas.openxmlformats.org/officeDocument/2006/customXml" ds:itemID="{88A6D7E2-D7C0-4E35-847E-7B0B27BE9CE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2021-05-28T09:43:00.0000000Z</dcterms:created>
  <dcterms:modified xsi:type="dcterms:W3CDTF">2021-06-02T11:47:05.5307350Z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