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9BA44" w14:textId="77777777" w:rsidR="008A79FD" w:rsidRPr="00813662" w:rsidRDefault="008A79FD" w:rsidP="008A79FD">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406B68D8" w14:textId="77777777" w:rsidR="008A79FD" w:rsidRPr="00813662" w:rsidRDefault="008A79FD" w:rsidP="008A79FD">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73A1EB66" w14:textId="77777777" w:rsidR="008A79FD" w:rsidRPr="00813662" w:rsidRDefault="008A79FD" w:rsidP="008A79FD">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25D0AC74" w14:textId="77777777" w:rsidR="008A79FD" w:rsidRPr="00813662" w:rsidRDefault="008A79FD" w:rsidP="008A79FD">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174B67B" w14:textId="77777777" w:rsidR="008A79FD" w:rsidRDefault="008A79FD" w:rsidP="008A79FD">
      <w:pPr>
        <w:adjustRightInd w:val="0"/>
        <w:snapToGrid w:val="0"/>
        <w:contextualSpacing/>
        <w:jc w:val="both"/>
        <w:rPr>
          <w:rFonts w:ascii="Times New Roman" w:eastAsia="Times New Roman" w:hAnsi="Times New Roman"/>
          <w:b/>
          <w:bCs/>
          <w:lang w:val="es-ES_tradnl" w:eastAsia="es-ES"/>
        </w:rPr>
      </w:pPr>
    </w:p>
    <w:p w14:paraId="05896C72" w14:textId="77777777" w:rsidR="008A79FD" w:rsidRPr="009C5C2B" w:rsidRDefault="008A79FD" w:rsidP="008A79FD">
      <w:pPr>
        <w:adjustRightInd w:val="0"/>
        <w:snapToGrid w:val="0"/>
        <w:contextualSpacing/>
        <w:jc w:val="both"/>
        <w:rPr>
          <w:rFonts w:ascii="Times New Roman" w:eastAsia="Times New Roman" w:hAnsi="Times New Roman"/>
          <w:b/>
          <w:bCs/>
          <w:lang w:val="es-ES_tradnl" w:eastAsia="es-ES"/>
        </w:rPr>
      </w:pPr>
      <w:r w:rsidRPr="009C5C2B">
        <w:rPr>
          <w:rFonts w:ascii="Times New Roman" w:eastAsia="Times New Roman" w:hAnsi="Times New Roman"/>
          <w:b/>
          <w:bCs/>
          <w:lang w:val="es-ES_tradnl" w:eastAsia="es-ES"/>
        </w:rPr>
        <w:t>Marcelo NOVAS</w:t>
      </w:r>
    </w:p>
    <w:p w14:paraId="04120A24" w14:textId="77777777" w:rsidR="008A79FD" w:rsidRDefault="008A79FD" w:rsidP="008A79FD">
      <w:pPr>
        <w:adjustRightInd w:val="0"/>
        <w:snapToGrid w:val="0"/>
        <w:contextualSpacing/>
        <w:jc w:val="both"/>
        <w:rPr>
          <w:rFonts w:ascii="Times New Roman" w:hAnsi="Times New Roman"/>
          <w:lang w:val="es-ES_tradnl"/>
        </w:rPr>
      </w:pPr>
    </w:p>
    <w:p w14:paraId="431BA773" w14:textId="77777777" w:rsidR="008A79FD" w:rsidRPr="00896A7A" w:rsidRDefault="008A79FD" w:rsidP="008A79FD">
      <w:pPr>
        <w:adjustRightInd w:val="0"/>
        <w:snapToGrid w:val="0"/>
        <w:contextualSpacing/>
        <w:jc w:val="both"/>
        <w:rPr>
          <w:rFonts w:ascii="Times New Roman" w:eastAsia="Times New Roman" w:hAnsi="Times New Roman"/>
          <w:b/>
          <w:bCs/>
          <w:lang w:val="es-ES_tradnl" w:eastAsia="es-ES"/>
        </w:rPr>
      </w:pPr>
      <w:r w:rsidRPr="00896A7A">
        <w:rPr>
          <w:rFonts w:ascii="Times New Roman" w:hAnsi="Times New Roman"/>
          <w:lang w:val="es-ES_tradnl"/>
        </w:rPr>
        <w:t>Universidad de la República</w:t>
      </w:r>
      <w:r>
        <w:rPr>
          <w:rFonts w:ascii="Times New Roman" w:hAnsi="Times New Roman"/>
          <w:lang w:val="es-ES_tradnl"/>
        </w:rPr>
        <w:t>, Uruguay</w:t>
      </w:r>
    </w:p>
    <w:p w14:paraId="16F3AC3D" w14:textId="77777777" w:rsidR="008A79FD" w:rsidRPr="00896A7A" w:rsidRDefault="008A79FD" w:rsidP="008A79FD">
      <w:pPr>
        <w:adjustRightInd w:val="0"/>
        <w:snapToGrid w:val="0"/>
        <w:contextualSpacing/>
        <w:jc w:val="both"/>
        <w:rPr>
          <w:rFonts w:ascii="Times New Roman" w:eastAsia="Times New Roman" w:hAnsi="Times New Roman"/>
          <w:b/>
          <w:bCs/>
          <w:lang w:val="es-ES_tradnl" w:eastAsia="es-ES"/>
        </w:rPr>
      </w:pPr>
    </w:p>
    <w:p w14:paraId="1D236240" w14:textId="77777777" w:rsidR="008A79FD" w:rsidRPr="009C5C2B" w:rsidRDefault="008A79FD" w:rsidP="008A79FD">
      <w:pPr>
        <w:adjustRightInd w:val="0"/>
        <w:snapToGrid w:val="0"/>
        <w:contextualSpacing/>
        <w:jc w:val="both"/>
        <w:rPr>
          <w:rFonts w:ascii="Times New Roman" w:eastAsia="Times New Roman" w:hAnsi="Times New Roman"/>
          <w:b/>
          <w:bCs/>
          <w:lang w:val="es-ES_tradnl" w:eastAsia="es-ES"/>
        </w:rPr>
      </w:pPr>
      <w:r w:rsidRPr="009C5C2B">
        <w:rPr>
          <w:rFonts w:ascii="Times New Roman" w:eastAsia="Times New Roman" w:hAnsi="Times New Roman"/>
          <w:bCs/>
          <w:lang w:val="es-ES_tradnl" w:eastAsia="es-ES"/>
        </w:rPr>
        <w:t>Título:</w:t>
      </w:r>
      <w:r>
        <w:rPr>
          <w:rFonts w:ascii="Times New Roman" w:eastAsia="Times New Roman" w:hAnsi="Times New Roman"/>
          <w:b/>
          <w:bCs/>
          <w:lang w:val="es-ES_tradnl" w:eastAsia="es-ES"/>
        </w:rPr>
        <w:t xml:space="preserve"> </w:t>
      </w:r>
      <w:r w:rsidRPr="009C5C2B">
        <w:rPr>
          <w:rFonts w:ascii="Times New Roman" w:hAnsi="Times New Roman"/>
          <w:b/>
          <w:lang w:val="es-ES_tradnl"/>
        </w:rPr>
        <w:t xml:space="preserve">“La negación en la poesía de Idea </w:t>
      </w:r>
      <w:proofErr w:type="spellStart"/>
      <w:r w:rsidRPr="009C5C2B">
        <w:rPr>
          <w:rFonts w:ascii="Times New Roman" w:hAnsi="Times New Roman"/>
          <w:b/>
          <w:lang w:val="es-ES_tradnl"/>
        </w:rPr>
        <w:t>Vilariño</w:t>
      </w:r>
      <w:proofErr w:type="spellEnd"/>
      <w:r w:rsidRPr="009C5C2B">
        <w:rPr>
          <w:rFonts w:ascii="Times New Roman" w:hAnsi="Times New Roman"/>
          <w:b/>
          <w:lang w:val="es-ES_tradnl"/>
        </w:rPr>
        <w:t>”</w:t>
      </w:r>
    </w:p>
    <w:p w14:paraId="717CECAA" w14:textId="77777777" w:rsidR="008A79FD" w:rsidRPr="00896A7A" w:rsidRDefault="008A79FD" w:rsidP="008A79FD">
      <w:pPr>
        <w:adjustRightInd w:val="0"/>
        <w:snapToGrid w:val="0"/>
        <w:contextualSpacing/>
        <w:jc w:val="both"/>
        <w:rPr>
          <w:rFonts w:ascii="Times New Roman" w:eastAsia="Times New Roman" w:hAnsi="Times New Roman"/>
          <w:bCs/>
          <w:lang w:val="es-ES_tradnl" w:eastAsia="es-ES"/>
        </w:rPr>
      </w:pPr>
    </w:p>
    <w:p w14:paraId="60903788" w14:textId="77777777" w:rsidR="008A79FD" w:rsidRDefault="008A79FD" w:rsidP="008A79FD">
      <w:pPr>
        <w:adjustRightInd w:val="0"/>
        <w:snapToGrid w:val="0"/>
        <w:contextualSpacing/>
        <w:jc w:val="both"/>
        <w:rPr>
          <w:rFonts w:ascii="Times New Roman" w:eastAsia="Times New Roman" w:hAnsi="Times New Roman"/>
          <w:bCs/>
          <w:lang w:val="es-ES_tradnl" w:eastAsia="es-ES"/>
        </w:rPr>
      </w:pPr>
      <w:r>
        <w:rPr>
          <w:rFonts w:ascii="Times New Roman" w:eastAsia="Times New Roman" w:hAnsi="Times New Roman"/>
          <w:bCs/>
          <w:lang w:val="es-ES_tradnl" w:eastAsia="es-ES"/>
        </w:rPr>
        <w:t xml:space="preserve">Propuesta: </w:t>
      </w:r>
    </w:p>
    <w:p w14:paraId="17AF4D53" w14:textId="77777777" w:rsidR="008A79FD" w:rsidRDefault="008A79FD" w:rsidP="008A79FD">
      <w:pPr>
        <w:adjustRightInd w:val="0"/>
        <w:snapToGrid w:val="0"/>
        <w:contextualSpacing/>
        <w:jc w:val="both"/>
        <w:rPr>
          <w:rFonts w:ascii="Times New Roman" w:hAnsi="Times New Roman"/>
          <w:lang w:val="es-ES_tradnl"/>
        </w:rPr>
      </w:pPr>
    </w:p>
    <w:p w14:paraId="3B3638BA" w14:textId="77777777" w:rsidR="008A79FD" w:rsidRPr="00896A7A" w:rsidRDefault="008A79FD" w:rsidP="008A79FD">
      <w:pPr>
        <w:adjustRightInd w:val="0"/>
        <w:snapToGrid w:val="0"/>
        <w:contextualSpacing/>
        <w:jc w:val="both"/>
        <w:rPr>
          <w:rFonts w:ascii="Times New Roman" w:hAnsi="Times New Roman"/>
          <w:lang w:val="es-ES_tradnl"/>
        </w:rPr>
      </w:pPr>
      <w:r w:rsidRPr="00896A7A">
        <w:rPr>
          <w:rFonts w:ascii="Times New Roman" w:hAnsi="Times New Roman"/>
          <w:lang w:val="es-ES_tradnl"/>
        </w:rPr>
        <w:t xml:space="preserve">El humor no es resignado, es opositor nos dice Sigmund Freud en su texto “El humor”.  En 1980, cuando en Buenos Aires </w:t>
      </w:r>
      <w:proofErr w:type="spellStart"/>
      <w:r w:rsidRPr="00896A7A">
        <w:rPr>
          <w:rFonts w:ascii="Times New Roman" w:hAnsi="Times New Roman"/>
          <w:lang w:val="es-ES_tradnl"/>
        </w:rPr>
        <w:t>IdeaVilariño</w:t>
      </w:r>
      <w:proofErr w:type="spellEnd"/>
      <w:r w:rsidRPr="00896A7A">
        <w:rPr>
          <w:rFonts w:ascii="Times New Roman" w:hAnsi="Times New Roman"/>
          <w:lang w:val="es-ES_tradnl"/>
        </w:rPr>
        <w:t xml:space="preserve"> publica </w:t>
      </w:r>
      <w:r w:rsidRPr="00896A7A">
        <w:rPr>
          <w:rFonts w:ascii="Times New Roman" w:hAnsi="Times New Roman"/>
          <w:i/>
          <w:lang w:val="es-ES_tradnl"/>
        </w:rPr>
        <w:t>No</w:t>
      </w:r>
      <w:r w:rsidRPr="00896A7A">
        <w:rPr>
          <w:rFonts w:ascii="Times New Roman" w:hAnsi="Times New Roman"/>
          <w:lang w:val="es-ES_tradnl"/>
        </w:rPr>
        <w:t xml:space="preserve"> es imposible saber qué es lo que niega o a lo que se opone, pero la fuerza de dicha palabra es ya un manifiesto, también una propuesta. Si en ese libro de poemas reconocemos la experiencia amorosa de la autora también reconocemos lo que a partir de dicha experiencia se hace poesía en Idea. </w:t>
      </w:r>
      <w:r w:rsidRPr="00896A7A">
        <w:rPr>
          <w:rFonts w:ascii="Times New Roman" w:hAnsi="Times New Roman"/>
          <w:i/>
          <w:lang w:val="es-ES_tradnl"/>
        </w:rPr>
        <w:t>No</w:t>
      </w:r>
      <w:r w:rsidRPr="00896A7A">
        <w:rPr>
          <w:rFonts w:ascii="Times New Roman" w:hAnsi="Times New Roman"/>
          <w:lang w:val="es-ES_tradnl"/>
        </w:rPr>
        <w:t xml:space="preserve"> es el título de esta obra, pero la palabra ‘no’ es la manifestación de un juicio adverso, el sustituto intelectual de la represión según Freud. La propuesta entonces será trabajar ese libro de poesía de Idea </w:t>
      </w:r>
      <w:proofErr w:type="spellStart"/>
      <w:r w:rsidRPr="00896A7A">
        <w:rPr>
          <w:rFonts w:ascii="Times New Roman" w:hAnsi="Times New Roman"/>
          <w:lang w:val="es-ES_tradnl"/>
        </w:rPr>
        <w:t>Vilariño</w:t>
      </w:r>
      <w:proofErr w:type="spellEnd"/>
      <w:r w:rsidRPr="00896A7A">
        <w:rPr>
          <w:rFonts w:ascii="Times New Roman" w:hAnsi="Times New Roman"/>
          <w:lang w:val="es-ES_tradnl"/>
        </w:rPr>
        <w:t xml:space="preserve"> leyéndolo con las herramientas que el psicoanálisis propone para conceptualizar la sublimación como algo diverso a la mera represión. Para ello utilizaremos a la negación como el signo del juicio adverso, en tanto sabemos que el juicio nos permite tomar posición sobre la existencia o las propiedades de una cosa, y en esa operación también trataremos de encontrar algo de ese humor liberador en la obra de Idea </w:t>
      </w:r>
      <w:proofErr w:type="spellStart"/>
      <w:r w:rsidRPr="00896A7A">
        <w:rPr>
          <w:rFonts w:ascii="Times New Roman" w:hAnsi="Times New Roman"/>
          <w:lang w:val="es-ES_tradnl"/>
        </w:rPr>
        <w:t>Vilariño</w:t>
      </w:r>
      <w:proofErr w:type="spellEnd"/>
      <w:r w:rsidRPr="00896A7A">
        <w:rPr>
          <w:rFonts w:ascii="Times New Roman" w:hAnsi="Times New Roman"/>
          <w:lang w:val="es-ES_tradnl"/>
        </w:rPr>
        <w:t>.</w:t>
      </w:r>
    </w:p>
    <w:p w14:paraId="2A2B0DAA" w14:textId="77777777" w:rsidR="008A79FD" w:rsidRDefault="008A79FD" w:rsidP="008A79FD">
      <w:pPr>
        <w:adjustRightInd w:val="0"/>
        <w:snapToGrid w:val="0"/>
        <w:contextualSpacing/>
        <w:rPr>
          <w:rFonts w:ascii="Times New Roman" w:eastAsia="Times New Roman" w:hAnsi="Times New Roman"/>
          <w:bCs/>
          <w:lang w:val="es-ES_tradnl" w:eastAsia="es-ES"/>
        </w:rPr>
      </w:pPr>
    </w:p>
    <w:p w14:paraId="50B80148" w14:textId="77777777" w:rsidR="008A79FD" w:rsidRDefault="008A79FD" w:rsidP="008A79FD">
      <w:pPr>
        <w:adjustRightInd w:val="0"/>
        <w:snapToGrid w:val="0"/>
        <w:contextualSpacing/>
        <w:rPr>
          <w:rFonts w:ascii="Times New Roman" w:eastAsia="Times New Roman" w:hAnsi="Times New Roman"/>
          <w:bCs/>
          <w:lang w:val="es-ES_tradnl" w:eastAsia="es-ES"/>
        </w:rPr>
      </w:pPr>
      <w:bookmarkStart w:id="0" w:name="_GoBack"/>
      <w:bookmarkEnd w:id="0"/>
      <w:r>
        <w:rPr>
          <w:rFonts w:ascii="Times New Roman" w:eastAsia="Times New Roman" w:hAnsi="Times New Roman"/>
          <w:bCs/>
          <w:lang w:val="es-ES_tradnl" w:eastAsia="es-ES"/>
        </w:rPr>
        <w:t>Eje:</w:t>
      </w:r>
    </w:p>
    <w:p w14:paraId="3E160EC8" w14:textId="77777777" w:rsidR="008A79FD" w:rsidRPr="009C5C2B" w:rsidRDefault="008A79FD" w:rsidP="008A79FD">
      <w:pPr>
        <w:adjustRightInd w:val="0"/>
        <w:snapToGrid w:val="0"/>
        <w:contextualSpacing/>
        <w:rPr>
          <w:rFonts w:ascii="Times New Roman" w:eastAsia="Times New Roman" w:hAnsi="Times New Roman"/>
          <w:bCs/>
          <w:lang w:val="es-ES_tradnl" w:eastAsia="es-ES"/>
        </w:rPr>
      </w:pPr>
    </w:p>
    <w:p w14:paraId="6F41F083" w14:textId="77777777" w:rsidR="008A79FD" w:rsidRDefault="008A79FD" w:rsidP="008A79FD">
      <w:pPr>
        <w:adjustRightInd w:val="0"/>
        <w:snapToGrid w:val="0"/>
        <w:contextualSpacing/>
        <w:rPr>
          <w:rFonts w:ascii="Times New Roman" w:eastAsia="Times New Roman" w:hAnsi="Times New Roman"/>
          <w:b/>
          <w:bCs/>
          <w:lang w:val="es-ES_tradnl" w:eastAsia="es-ES"/>
        </w:rPr>
      </w:pPr>
      <w:r w:rsidRPr="00896A7A">
        <w:rPr>
          <w:rFonts w:ascii="Times New Roman" w:eastAsia="Times New Roman" w:hAnsi="Times New Roman"/>
          <w:b/>
          <w:bCs/>
          <w:lang w:val="es-ES_tradnl" w:eastAsia="es-ES"/>
        </w:rPr>
        <w:t>I</w:t>
      </w:r>
      <w:r>
        <w:rPr>
          <w:rFonts w:ascii="Times New Roman" w:eastAsia="Times New Roman" w:hAnsi="Times New Roman"/>
          <w:b/>
          <w:bCs/>
          <w:lang w:val="es-ES_tradnl" w:eastAsia="es-ES"/>
        </w:rPr>
        <w:t xml:space="preserve">) </w:t>
      </w:r>
      <w:r w:rsidRPr="00896A7A">
        <w:rPr>
          <w:rFonts w:ascii="Times New Roman" w:eastAsia="Times New Roman" w:hAnsi="Times New Roman"/>
          <w:b/>
          <w:bCs/>
          <w:lang w:val="es-ES_tradnl" w:eastAsia="es-ES"/>
        </w:rPr>
        <w:t xml:space="preserve">CUERPOS: ESCRITURAS CRÍTICAS </w:t>
      </w:r>
    </w:p>
    <w:p w14:paraId="4FB4B3F8" w14:textId="77777777" w:rsidR="008A79FD" w:rsidRDefault="008A79FD" w:rsidP="008A79FD">
      <w:pPr>
        <w:adjustRightInd w:val="0"/>
        <w:snapToGrid w:val="0"/>
        <w:contextualSpacing/>
        <w:rPr>
          <w:rFonts w:ascii="Times New Roman" w:eastAsia="Times New Roman" w:hAnsi="Times New Roman"/>
          <w:b/>
          <w:bCs/>
          <w:lang w:val="es-ES_tradnl" w:eastAsia="es-ES"/>
        </w:rPr>
      </w:pPr>
      <w:r w:rsidRPr="009C5C2B">
        <w:rPr>
          <w:rFonts w:ascii="Times New Roman" w:eastAsia="Times New Roman" w:hAnsi="Times New Roman"/>
          <w:bCs/>
          <w:lang w:val="es-ES_tradnl" w:eastAsia="es-ES"/>
        </w:rPr>
        <w:t>Espacios íntimos, escritura pública</w:t>
      </w:r>
      <w:r w:rsidRPr="003A1DD5">
        <w:rPr>
          <w:rFonts w:ascii="Times New Roman" w:eastAsia="Times New Roman" w:hAnsi="Times New Roman"/>
          <w:b/>
          <w:bCs/>
          <w:lang w:val="es-ES_tradnl" w:eastAsia="es-ES"/>
        </w:rPr>
        <w:t xml:space="preserve"> </w:t>
      </w:r>
    </w:p>
    <w:p w14:paraId="62691DF6" w14:textId="77777777" w:rsidR="008A79FD" w:rsidRDefault="008A79FD" w:rsidP="008A79FD">
      <w:pPr>
        <w:adjustRightInd w:val="0"/>
        <w:snapToGrid w:val="0"/>
        <w:contextualSpacing/>
        <w:rPr>
          <w:rFonts w:ascii="Times New Roman" w:eastAsia="Times New Roman" w:hAnsi="Times New Roman"/>
          <w:b/>
          <w:bCs/>
          <w:lang w:val="es-ES_tradnl" w:eastAsia="es-ES"/>
        </w:rPr>
      </w:pPr>
    </w:p>
    <w:p w14:paraId="75AF63A5" w14:textId="77777777" w:rsidR="008A79FD" w:rsidRPr="00896A7A" w:rsidRDefault="008A79FD" w:rsidP="008A79FD">
      <w:pPr>
        <w:adjustRightInd w:val="0"/>
        <w:snapToGrid w:val="0"/>
        <w:contextualSpacing/>
        <w:rPr>
          <w:rFonts w:ascii="Times New Roman" w:eastAsia="Times New Roman" w:hAnsi="Times New Roman"/>
          <w:b/>
          <w:bCs/>
          <w:lang w:val="es-ES_tradnl" w:eastAsia="es-ES"/>
        </w:rPr>
      </w:pPr>
      <w:r w:rsidRPr="00896A7A">
        <w:rPr>
          <w:rFonts w:ascii="Times New Roman" w:eastAsia="Times New Roman" w:hAnsi="Times New Roman"/>
          <w:b/>
          <w:bCs/>
          <w:lang w:val="es-ES_tradnl" w:eastAsia="es-ES"/>
        </w:rPr>
        <w:t>MESA REDONDA</w:t>
      </w:r>
      <w:r>
        <w:rPr>
          <w:rFonts w:ascii="Times New Roman" w:eastAsia="Times New Roman" w:hAnsi="Times New Roman"/>
          <w:b/>
          <w:bCs/>
          <w:lang w:val="es-ES_tradnl" w:eastAsia="es-ES"/>
        </w:rPr>
        <w:t>:</w:t>
      </w:r>
      <w:r w:rsidRPr="00896A7A">
        <w:rPr>
          <w:rFonts w:ascii="Times New Roman" w:hAnsi="Times New Roman"/>
          <w:b/>
          <w:lang w:val="es-ES_tradnl"/>
        </w:rPr>
        <w:t xml:space="preserve"> </w:t>
      </w:r>
      <w:r>
        <w:rPr>
          <w:rFonts w:ascii="Times New Roman" w:hAnsi="Times New Roman"/>
          <w:b/>
          <w:i/>
          <w:lang w:val="es-ES_tradnl"/>
        </w:rPr>
        <w:t>C</w:t>
      </w:r>
      <w:r w:rsidRPr="009C5C2B">
        <w:rPr>
          <w:rFonts w:ascii="Times New Roman" w:hAnsi="Times New Roman"/>
          <w:b/>
          <w:i/>
          <w:lang w:val="es-ES_tradnl"/>
        </w:rPr>
        <w:t>orporalidad y espiritualidad en la literatura uruguaya. Lecturas psicoanalíticas</w:t>
      </w:r>
    </w:p>
    <w:p w14:paraId="648EA5C1" w14:textId="77777777" w:rsidR="008A79FD" w:rsidRPr="008A79FD" w:rsidRDefault="008A79FD">
      <w:pPr>
        <w:rPr>
          <w:lang w:val="es-ES_tradnl"/>
        </w:rPr>
      </w:pPr>
    </w:p>
    <w:sectPr w:rsidR="008A79FD" w:rsidRPr="008A79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9FD"/>
    <w:rsid w:val="008A79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DFE5B"/>
  <w15:chartTrackingRefBased/>
  <w15:docId w15:val="{4A6E7386-1578-436E-A32B-FD963A4E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79FD"/>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334280-7723-40F6-8DBA-74D2CB819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ABA30-2307-41B6-95D6-AFF56D015E4C}">
  <ds:schemaRefs>
    <ds:schemaRef ds:uri="http://schemas.microsoft.com/sharepoint/v3/contenttype/forms"/>
  </ds:schemaRefs>
</ds:datastoreItem>
</file>

<file path=customXml/itemProps3.xml><?xml version="1.0" encoding="utf-8"?>
<ds:datastoreItem xmlns:ds="http://schemas.openxmlformats.org/officeDocument/2006/customXml" ds:itemID="{033F57EA-04DE-411D-9ABC-31BB297D7868}">
  <ds:schemaRefs>
    <ds:schemaRef ds:uri="http://schemas.microsoft.com/office/infopath/2007/PartnerControls"/>
    <ds:schemaRef ds:uri="ddf49191-4a0d-4f37-8b3e-014c99b2be18"/>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235</Words>
  <Characters>1295</Characters>
  <Application>Microsoft Office Word</Application>
  <DocSecurity>0</DocSecurity>
  <Lines>10</Lines>
  <Paragraphs>3</Paragraphs>
  <ScaleCrop>false</ScaleCrop>
  <Company>Universite de Reims Champagne Ardennes</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2021-05-28T13:29:00Z</dcterms:created>
  <dcterms:modified xsi:type="dcterms:W3CDTF">2021-05-28T13:35:00Z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