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1A3D22" w:rsidR="00513882" w:rsidP="00513882" w:rsidRDefault="00513882" w14:paraId="1222CD19" w14:textId="77777777"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  <w:jc w:val="center"/>
        <w:rPr>
          <w:rFonts w:ascii="Times New Roman" w:hAnsi="Times New Roman" w:cs="Times New Roman"/>
          <w:b/>
          <w:bCs/>
          <w:caps/>
          <w:sz w:val="22"/>
          <w:szCs w:val="22"/>
        </w:rPr>
      </w:pPr>
    </w:p>
    <w:p w:rsidRPr="001A3D22" w:rsidR="00513882" w:rsidP="00513882" w:rsidRDefault="00513882" w14:paraId="5C22F440" w14:textId="77777777"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  <w:spacing w:line="276" w:lineRule="auto"/>
        <w:jc w:val="center"/>
        <w:rPr>
          <w:rStyle w:val="Aucun"/>
          <w:rFonts w:ascii="Times New Roman" w:hAnsi="Times New Roman" w:cs="Times New Roman"/>
          <w:b/>
          <w:bCs/>
          <w:caps/>
        </w:rPr>
      </w:pPr>
      <w:r w:rsidRPr="001A3D22">
        <w:rPr>
          <w:rStyle w:val="Aucun"/>
          <w:rFonts w:ascii="Times New Roman" w:hAnsi="Times New Roman" w:cs="Times New Roman"/>
          <w:b/>
          <w:bCs/>
          <w:caps/>
        </w:rPr>
        <w:t xml:space="preserve">IILI 2021 - XLIII Congreso Internacional </w:t>
      </w:r>
    </w:p>
    <w:p w:rsidRPr="001A3D22" w:rsidR="00513882" w:rsidP="00513882" w:rsidRDefault="00513882" w14:paraId="44010F9F" w14:textId="77777777"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  <w:spacing w:line="276" w:lineRule="auto"/>
        <w:jc w:val="center"/>
        <w:rPr>
          <w:rStyle w:val="Aucun"/>
          <w:rFonts w:ascii="Times New Roman" w:hAnsi="Times New Roman" w:cs="Times New Roman"/>
          <w:b/>
          <w:bCs/>
        </w:rPr>
      </w:pPr>
      <w:proofErr w:type="spellStart"/>
      <w:r w:rsidRPr="001A3D22">
        <w:rPr>
          <w:rStyle w:val="Aucun"/>
          <w:rFonts w:ascii="Times New Roman" w:hAnsi="Times New Roman" w:cs="Times New Roman"/>
          <w:b/>
          <w:bCs/>
        </w:rPr>
        <w:t>Université</w:t>
      </w:r>
      <w:proofErr w:type="spellEnd"/>
      <w:r w:rsidRPr="001A3D22">
        <w:rPr>
          <w:rStyle w:val="Aucun"/>
          <w:rFonts w:ascii="Times New Roman" w:hAnsi="Times New Roman" w:cs="Times New Roman"/>
          <w:b/>
          <w:bCs/>
        </w:rPr>
        <w:t xml:space="preserve"> de Reims Champagne-Ardennes</w:t>
      </w:r>
    </w:p>
    <w:p w:rsidRPr="001A3D22" w:rsidR="00513882" w:rsidP="00513882" w:rsidRDefault="00513882" w14:paraId="77C10E77" w14:textId="77777777"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  <w:spacing w:line="276" w:lineRule="auto"/>
        <w:jc w:val="center"/>
        <w:rPr>
          <w:rStyle w:val="Aucun"/>
          <w:rFonts w:ascii="Times New Roman" w:hAnsi="Times New Roman" w:cs="Times New Roman"/>
          <w:b/>
          <w:bCs/>
        </w:rPr>
      </w:pPr>
      <w:r w:rsidRPr="001A3D22">
        <w:rPr>
          <w:rStyle w:val="Aucun"/>
          <w:rFonts w:ascii="Times New Roman" w:hAnsi="Times New Roman" w:cs="Times New Roman"/>
          <w:b/>
          <w:bCs/>
        </w:rPr>
        <w:t>Reims, 6-9 de julio 2021</w:t>
      </w:r>
    </w:p>
    <w:p w:rsidRPr="001A3D22" w:rsidR="00513882" w:rsidP="00513882" w:rsidRDefault="00513882" w14:paraId="4454E4EA" w14:textId="77777777"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  <w:spacing w:line="276" w:lineRule="auto"/>
        <w:jc w:val="center"/>
        <w:rPr>
          <w:rStyle w:val="Aucun"/>
          <w:rFonts w:ascii="Times New Roman" w:hAnsi="Times New Roman" w:cs="Times New Roman"/>
          <w:b/>
          <w:bCs/>
          <w:i/>
          <w:iCs/>
          <w:color w:val="D26508"/>
          <w:u w:color="D26508"/>
        </w:rPr>
      </w:pPr>
      <w:r w:rsidRPr="001A3D22">
        <w:rPr>
          <w:rStyle w:val="Aucun"/>
          <w:rFonts w:ascii="Times New Roman" w:hAnsi="Times New Roman" w:cs="Times New Roman"/>
          <w:b/>
          <w:bCs/>
          <w:i/>
          <w:iCs/>
          <w:color w:val="D26508"/>
          <w:u w:color="D26508"/>
        </w:rPr>
        <w:t xml:space="preserve">Cuerpos: miradas poéticas, significaciones políticas </w:t>
      </w:r>
    </w:p>
    <w:p w:rsidRPr="001A3D22" w:rsidR="00513882" w:rsidP="00513882" w:rsidRDefault="00513882" w14:paraId="07DEBE40" w14:textId="77777777"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  <w:spacing w:line="276" w:lineRule="auto"/>
        <w:jc w:val="center"/>
        <w:rPr>
          <w:rFonts w:ascii="Times New Roman" w:hAnsi="Times New Roman" w:eastAsia="Times New Roman" w:cs="Times New Roman"/>
          <w:b/>
          <w:bCs/>
          <w:lang w:val="es-ES_tradnl"/>
        </w:rPr>
      </w:pPr>
    </w:p>
    <w:p w:rsidRPr="001A3D22" w:rsidR="00513882" w:rsidP="00513882" w:rsidRDefault="00513882" w14:paraId="07355D8B" w14:textId="77777777">
      <w:pPr>
        <w:rPr>
          <w:rFonts w:ascii="Times New Roman" w:hAnsi="Times New Roman" w:eastAsia="Times New Roman" w:cs="Times New Roman"/>
          <w:b/>
          <w:bCs/>
          <w:sz w:val="22"/>
          <w:szCs w:val="22"/>
          <w:lang w:val="es-ES_tradnl"/>
        </w:rPr>
      </w:pPr>
    </w:p>
    <w:p w:rsidRPr="00513882" w:rsidR="00513882" w:rsidP="00513882" w:rsidRDefault="00513882" w14:paraId="25524B21" w14:textId="77777777">
      <w:pPr>
        <w:rPr>
          <w:rStyle w:val="Aucun"/>
          <w:rFonts w:ascii="Times New Roman" w:hAnsi="Times New Roman" w:cs="Times New Roman"/>
          <w:b/>
          <w:lang w:val="fr-FR"/>
        </w:rPr>
      </w:pPr>
      <w:r w:rsidRPr="00513882">
        <w:rPr>
          <w:rStyle w:val="Aucun"/>
          <w:rFonts w:ascii="Times New Roman" w:hAnsi="Times New Roman" w:cs="Times New Roman"/>
          <w:b/>
          <w:lang w:val="fr-FR"/>
        </w:rPr>
        <w:t xml:space="preserve">Valentina LITVAN </w:t>
      </w:r>
    </w:p>
    <w:p w:rsidRPr="00513882" w:rsidR="00513882" w:rsidP="00513882" w:rsidRDefault="00513882" w14:paraId="6118FC37" w14:textId="77777777">
      <w:pPr>
        <w:rPr>
          <w:rStyle w:val="Aucun"/>
          <w:rFonts w:ascii="Times New Roman" w:hAnsi="Times New Roman" w:cs="Times New Roman"/>
          <w:lang w:val="fr-FR"/>
        </w:rPr>
      </w:pPr>
    </w:p>
    <w:p w:rsidRPr="00513882" w:rsidR="00513882" w:rsidP="00513882" w:rsidRDefault="00513882" w14:paraId="1690B1E9" w14:textId="77777777">
      <w:pPr>
        <w:rPr>
          <w:rStyle w:val="Aucun"/>
          <w:rFonts w:ascii="Times New Roman" w:hAnsi="Times New Roman" w:cs="Times New Roman"/>
          <w:lang w:val="fr-FR"/>
        </w:rPr>
      </w:pPr>
      <w:r w:rsidRPr="00513882">
        <w:rPr>
          <w:rStyle w:val="Aucun"/>
          <w:rFonts w:ascii="Times New Roman" w:hAnsi="Times New Roman" w:cs="Times New Roman"/>
          <w:lang w:val="fr-FR"/>
        </w:rPr>
        <w:t>Université de Lorraine</w:t>
      </w:r>
      <w:r w:rsidRPr="00513882">
        <w:rPr>
          <w:rStyle w:val="Aucun"/>
          <w:rFonts w:ascii="Times New Roman" w:hAnsi="Times New Roman" w:cs="Times New Roman"/>
          <w:lang w:val="fr-FR"/>
        </w:rPr>
        <w:tab/>
      </w:r>
    </w:p>
    <w:p w:rsidRPr="00513882" w:rsidR="00513882" w:rsidP="00513882" w:rsidRDefault="00513882" w14:paraId="4805E8A6" w14:textId="77777777">
      <w:pPr>
        <w:rPr>
          <w:rFonts w:ascii="Times New Roman" w:hAnsi="Times New Roman" w:cs="Times New Roman"/>
          <w:b/>
          <w:bCs/>
          <w:caps/>
        </w:rPr>
      </w:pPr>
      <w:r w:rsidRPr="00513882">
        <w:rPr>
          <w:rStyle w:val="Aucun"/>
          <w:rFonts w:ascii="Times New Roman" w:hAnsi="Times New Roman" w:cs="Times New Roman"/>
          <w:lang w:val="fr-FR"/>
        </w:rPr>
        <w:t xml:space="preserve"> </w:t>
      </w:r>
      <w:bookmarkStart w:name="_GoBack" w:id="0"/>
      <w:bookmarkEnd w:id="0"/>
    </w:p>
    <w:p w:rsidRPr="00135E4F" w:rsidR="00513882" w:rsidP="00513882" w:rsidRDefault="00513882" w14:paraId="25BAFA34" w14:textId="7777777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jc w:val="both"/>
        <w:rPr>
          <w:rStyle w:val="Aucun"/>
          <w:rFonts w:ascii="Times New Roman" w:hAnsi="Times New Roman" w:cs="Times New Roman"/>
          <w:b/>
          <w:bCs/>
          <w:i/>
          <w:iCs/>
        </w:rPr>
      </w:pPr>
      <w:r>
        <w:rPr>
          <w:rStyle w:val="Aucun"/>
          <w:rFonts w:ascii="Times New Roman" w:hAnsi="Times New Roman" w:cs="Times New Roman"/>
          <w:bCs/>
        </w:rPr>
        <w:t xml:space="preserve">Título: </w:t>
      </w:r>
      <w:r w:rsidRPr="00B208DA">
        <w:rPr>
          <w:rStyle w:val="Aucun"/>
          <w:rFonts w:ascii="Times New Roman" w:hAnsi="Times New Roman" w:cs="Times New Roman"/>
          <w:b/>
          <w:bCs/>
        </w:rPr>
        <w:t>“</w:t>
      </w:r>
      <w:r w:rsidRPr="00B208DA">
        <w:rPr>
          <w:rStyle w:val="Aucun"/>
          <w:rFonts w:ascii="Times New Roman" w:hAnsi="Times New Roman" w:cs="Times New Roman"/>
          <w:b/>
          <w:bCs/>
          <w:iCs/>
        </w:rPr>
        <w:t xml:space="preserve">Una </w:t>
      </w:r>
      <w:proofErr w:type="spellStart"/>
      <w:r w:rsidRPr="00B208DA">
        <w:rPr>
          <w:rStyle w:val="Aucun"/>
          <w:rFonts w:ascii="Times New Roman" w:hAnsi="Times New Roman" w:cs="Times New Roman"/>
          <w:b/>
          <w:bCs/>
          <w:iCs/>
        </w:rPr>
        <w:t>judeidad</w:t>
      </w:r>
      <w:proofErr w:type="spellEnd"/>
      <w:r w:rsidRPr="00B208DA">
        <w:rPr>
          <w:rStyle w:val="Aucun"/>
          <w:rFonts w:ascii="Times New Roman" w:hAnsi="Times New Roman" w:cs="Times New Roman"/>
          <w:b/>
          <w:bCs/>
          <w:iCs/>
        </w:rPr>
        <w:t xml:space="preserve"> des/</w:t>
      </w:r>
      <w:proofErr w:type="spellStart"/>
      <w:r w:rsidRPr="00B208DA">
        <w:rPr>
          <w:rStyle w:val="Aucun"/>
          <w:rFonts w:ascii="Times New Roman" w:hAnsi="Times New Roman" w:cs="Times New Roman"/>
          <w:b/>
          <w:bCs/>
          <w:iCs/>
        </w:rPr>
        <w:t>madrada</w:t>
      </w:r>
      <w:proofErr w:type="spellEnd"/>
      <w:r w:rsidRPr="00B208DA">
        <w:rPr>
          <w:rStyle w:val="Aucun"/>
          <w:rFonts w:ascii="Times New Roman" w:hAnsi="Times New Roman" w:cs="Times New Roman"/>
          <w:b/>
          <w:bCs/>
          <w:iCs/>
        </w:rPr>
        <w:t xml:space="preserve"> en Perla Suez y Tamara </w:t>
      </w:r>
      <w:proofErr w:type="spellStart"/>
      <w:r w:rsidRPr="00B208DA">
        <w:rPr>
          <w:rStyle w:val="Aucun"/>
          <w:rFonts w:ascii="Times New Roman" w:hAnsi="Times New Roman" w:cs="Times New Roman"/>
          <w:b/>
          <w:bCs/>
          <w:iCs/>
        </w:rPr>
        <w:t>Kamenszain</w:t>
      </w:r>
      <w:proofErr w:type="spellEnd"/>
      <w:r w:rsidRPr="00B208DA">
        <w:rPr>
          <w:rStyle w:val="Aucun"/>
          <w:rFonts w:ascii="Times New Roman" w:hAnsi="Times New Roman" w:cs="Times New Roman"/>
          <w:b/>
          <w:bCs/>
          <w:iCs/>
        </w:rPr>
        <w:t>”</w:t>
      </w:r>
    </w:p>
    <w:p w:rsidRPr="00135E4F" w:rsidR="00513882" w:rsidP="00513882" w:rsidRDefault="00513882" w14:paraId="111D64D3" w14:textId="77777777">
      <w:pPr>
        <w:jc w:val="both"/>
        <w:rPr>
          <w:rFonts w:ascii="Times New Roman" w:hAnsi="Times New Roman" w:eastAsia="Times New Roman" w:cs="Times New Roman"/>
          <w:lang w:val="es-ES_tradnl"/>
        </w:rPr>
      </w:pPr>
    </w:p>
    <w:p w:rsidR="00513882" w:rsidP="00513882" w:rsidRDefault="00513882" w14:paraId="2FB1B484" w14:textId="77777777">
      <w:pPr>
        <w:pStyle w:val="Heading4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jc w:val="both"/>
        <w:outlineLvl w:val="9"/>
        <w:rPr>
          <w:rStyle w:val="Aucun"/>
          <w:rFonts w:ascii="Times New Roman" w:hAnsi="Times New Roman" w:cs="Times New Roman"/>
          <w:sz w:val="24"/>
          <w:szCs w:val="24"/>
        </w:rPr>
      </w:pPr>
      <w:r>
        <w:rPr>
          <w:rStyle w:val="Aucun"/>
          <w:rFonts w:ascii="Times New Roman" w:hAnsi="Times New Roman" w:cs="Times New Roman"/>
          <w:sz w:val="24"/>
          <w:szCs w:val="24"/>
        </w:rPr>
        <w:t xml:space="preserve">Propuesta: </w:t>
      </w:r>
    </w:p>
    <w:p w:rsidR="00513882" w:rsidP="00513882" w:rsidRDefault="00513882" w14:paraId="4F66F8D4" w14:textId="77777777">
      <w:pPr>
        <w:pStyle w:val="Heading4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jc w:val="both"/>
        <w:outlineLvl w:val="9"/>
        <w:rPr>
          <w:rStyle w:val="Aucun"/>
          <w:rFonts w:ascii="Times New Roman" w:hAnsi="Times New Roman" w:cs="Times New Roman"/>
          <w:sz w:val="24"/>
          <w:szCs w:val="24"/>
        </w:rPr>
      </w:pPr>
    </w:p>
    <w:p w:rsidRPr="00135E4F" w:rsidR="00513882" w:rsidP="00513882" w:rsidRDefault="00513882" w14:paraId="3C64C4CB" w14:textId="77777777">
      <w:pPr>
        <w:pStyle w:val="Heading4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jc w:val="both"/>
        <w:outlineLvl w:val="9"/>
        <w:rPr>
          <w:rStyle w:val="Aucun"/>
          <w:rFonts w:ascii="Times New Roman" w:hAnsi="Times New Roman" w:cs="Times New Roman"/>
          <w:sz w:val="24"/>
          <w:szCs w:val="24"/>
        </w:rPr>
      </w:pPr>
      <w:r w:rsidRPr="00135E4F">
        <w:rPr>
          <w:rStyle w:val="Aucun"/>
          <w:rFonts w:ascii="Times New Roman" w:hAnsi="Times New Roman" w:cs="Times New Roman"/>
          <w:sz w:val="24"/>
          <w:szCs w:val="24"/>
        </w:rPr>
        <w:tab/>
      </w:r>
      <w:r w:rsidRPr="00135E4F">
        <w:rPr>
          <w:rStyle w:val="Aucun"/>
          <w:rFonts w:ascii="Times New Roman" w:hAnsi="Times New Roman" w:cs="Times New Roman"/>
          <w:sz w:val="24"/>
          <w:szCs w:val="24"/>
        </w:rPr>
        <w:t xml:space="preserve">La lectura en paralelo de </w:t>
      </w:r>
      <w:r w:rsidRPr="00135E4F">
        <w:rPr>
          <w:rStyle w:val="Aucun"/>
          <w:rFonts w:ascii="Times New Roman" w:hAnsi="Times New Roman" w:cs="Times New Roman"/>
          <w:i/>
          <w:iCs/>
          <w:sz w:val="24"/>
          <w:szCs w:val="24"/>
        </w:rPr>
        <w:t>El eco de mi madre</w:t>
      </w:r>
      <w:r w:rsidRPr="00135E4F">
        <w:rPr>
          <w:rStyle w:val="Aucun"/>
          <w:rFonts w:ascii="Times New Roman" w:hAnsi="Times New Roman" w:cs="Times New Roman"/>
          <w:sz w:val="24"/>
          <w:szCs w:val="24"/>
        </w:rPr>
        <w:t xml:space="preserve"> (2012) de Tamara </w:t>
      </w:r>
      <w:proofErr w:type="spellStart"/>
      <w:r w:rsidRPr="00135E4F">
        <w:rPr>
          <w:rStyle w:val="Aucun"/>
          <w:rFonts w:ascii="Times New Roman" w:hAnsi="Times New Roman" w:cs="Times New Roman"/>
          <w:sz w:val="24"/>
          <w:szCs w:val="24"/>
        </w:rPr>
        <w:t>Kamenszain</w:t>
      </w:r>
      <w:proofErr w:type="spellEnd"/>
      <w:r w:rsidRPr="00135E4F">
        <w:rPr>
          <w:rStyle w:val="Aucun"/>
          <w:rFonts w:ascii="Times New Roman" w:hAnsi="Times New Roman" w:cs="Times New Roman"/>
          <w:sz w:val="24"/>
          <w:szCs w:val="24"/>
        </w:rPr>
        <w:t xml:space="preserve"> y de </w:t>
      </w:r>
      <w:r w:rsidRPr="00135E4F">
        <w:rPr>
          <w:rStyle w:val="Aucun"/>
          <w:rFonts w:ascii="Times New Roman" w:hAnsi="Times New Roman" w:cs="Times New Roman"/>
          <w:i/>
          <w:iCs/>
          <w:sz w:val="24"/>
          <w:szCs w:val="24"/>
        </w:rPr>
        <w:t>Letargo</w:t>
      </w:r>
      <w:r w:rsidRPr="00135E4F">
        <w:rPr>
          <w:rStyle w:val="Aucun"/>
          <w:rFonts w:ascii="Times New Roman" w:hAnsi="Times New Roman" w:cs="Times New Roman"/>
          <w:sz w:val="24"/>
          <w:szCs w:val="24"/>
        </w:rPr>
        <w:t xml:space="preserve"> (2014) de Perla Suez, escritoras argentinas ambas nacidas simbólicamente con la creación del Estado de Israel en 1947, serán el punto de partida para plantear la idea de una </w:t>
      </w:r>
      <w:proofErr w:type="spellStart"/>
      <w:r w:rsidRPr="00135E4F">
        <w:rPr>
          <w:rStyle w:val="Aucun"/>
          <w:rFonts w:ascii="Times New Roman" w:hAnsi="Times New Roman" w:cs="Times New Roman"/>
          <w:sz w:val="24"/>
          <w:szCs w:val="24"/>
        </w:rPr>
        <w:t>judeidad</w:t>
      </w:r>
      <w:proofErr w:type="spellEnd"/>
      <w:r w:rsidRPr="00135E4F">
        <w:rPr>
          <w:rStyle w:val="Aucun"/>
          <w:rFonts w:ascii="Times New Roman" w:hAnsi="Times New Roman" w:cs="Times New Roman"/>
          <w:sz w:val="24"/>
          <w:szCs w:val="24"/>
        </w:rPr>
        <w:t xml:space="preserve"> des/</w:t>
      </w:r>
      <w:proofErr w:type="spellStart"/>
      <w:r w:rsidRPr="00135E4F">
        <w:rPr>
          <w:rStyle w:val="Aucun"/>
          <w:rFonts w:ascii="Times New Roman" w:hAnsi="Times New Roman" w:cs="Times New Roman"/>
          <w:sz w:val="24"/>
          <w:szCs w:val="24"/>
        </w:rPr>
        <w:t>madrada</w:t>
      </w:r>
      <w:proofErr w:type="spellEnd"/>
      <w:r w:rsidRPr="00135E4F">
        <w:rPr>
          <w:rStyle w:val="Aucun"/>
          <w:rFonts w:ascii="Times New Roman" w:hAnsi="Times New Roman" w:cs="Times New Roman"/>
          <w:sz w:val="24"/>
          <w:szCs w:val="24"/>
        </w:rPr>
        <w:t>.</w:t>
      </w:r>
    </w:p>
    <w:p w:rsidRPr="00135E4F" w:rsidR="00513882" w:rsidP="00513882" w:rsidRDefault="00513882" w14:paraId="00DE692E" w14:textId="77777777">
      <w:pPr>
        <w:pStyle w:val="Heading4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jc w:val="both"/>
        <w:outlineLvl w:val="9"/>
        <w:rPr>
          <w:rStyle w:val="Aucun"/>
          <w:rFonts w:ascii="Times New Roman" w:hAnsi="Times New Roman" w:cs="Times New Roman"/>
          <w:sz w:val="24"/>
          <w:szCs w:val="24"/>
        </w:rPr>
      </w:pPr>
      <w:r w:rsidRPr="00135E4F">
        <w:rPr>
          <w:rStyle w:val="Aucun"/>
          <w:rFonts w:ascii="Times New Roman" w:hAnsi="Times New Roman" w:cs="Times New Roman"/>
          <w:sz w:val="24"/>
          <w:szCs w:val="24"/>
        </w:rPr>
        <w:tab/>
      </w:r>
      <w:r w:rsidRPr="00135E4F">
        <w:rPr>
          <w:rStyle w:val="Aucun"/>
          <w:rFonts w:ascii="Times New Roman" w:hAnsi="Times New Roman" w:cs="Times New Roman"/>
          <w:sz w:val="24"/>
          <w:szCs w:val="24"/>
        </w:rPr>
        <w:t xml:space="preserve">En un caso desde la narración y en el otro desde la escritura poética, las dos escritoras tematizan el cuerpo enfermo y la muerte de la figura materna. El proceso de enfermedad y de desintegración psíquica de la madre (locura y Alzheimer respectivamente) que desemboca en su muerte, adquiere una dimensión simbólica y puede leerse como un borrado progresivo de la transmisión de la tradición judía de madres a hijas. Ahora bien, mientras la memoria sensorial que desemboca en un cruce entre fotografía y letra permite reconstruir un cuerpo visible en la narración de Suez, el sujeto lírico de </w:t>
      </w:r>
      <w:proofErr w:type="spellStart"/>
      <w:r w:rsidRPr="00135E4F">
        <w:rPr>
          <w:rStyle w:val="Aucun"/>
          <w:rFonts w:ascii="Times New Roman" w:hAnsi="Times New Roman" w:cs="Times New Roman"/>
          <w:sz w:val="24"/>
          <w:szCs w:val="24"/>
        </w:rPr>
        <w:t>Kamenszain</w:t>
      </w:r>
      <w:proofErr w:type="spellEnd"/>
      <w:r w:rsidRPr="00135E4F">
        <w:rPr>
          <w:rStyle w:val="Aucun"/>
          <w:rFonts w:ascii="Times New Roman" w:hAnsi="Times New Roman" w:cs="Times New Roman"/>
          <w:sz w:val="24"/>
          <w:szCs w:val="24"/>
        </w:rPr>
        <w:t xml:space="preserve"> sólo alcanza a reconocerse en una voz que, fuera de toda comprensión, se instaura como ritmo -o eco-, hecha de silencios y origen de la escritura poética. </w:t>
      </w:r>
    </w:p>
    <w:p w:rsidRPr="00135E4F" w:rsidR="00513882" w:rsidP="00513882" w:rsidRDefault="00513882" w14:paraId="6F75BD7C" w14:textId="77777777">
      <w:pPr>
        <w:pStyle w:val="Heading4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jc w:val="both"/>
        <w:outlineLvl w:val="9"/>
        <w:rPr>
          <w:rStyle w:val="Aucun"/>
          <w:rFonts w:ascii="Times New Roman" w:hAnsi="Times New Roman" w:cs="Times New Roman"/>
          <w:sz w:val="24"/>
          <w:szCs w:val="24"/>
        </w:rPr>
      </w:pPr>
      <w:r w:rsidRPr="00135E4F">
        <w:rPr>
          <w:rStyle w:val="Aucun"/>
          <w:rFonts w:ascii="Times New Roman" w:hAnsi="Times New Roman" w:cs="Times New Roman"/>
          <w:sz w:val="24"/>
          <w:szCs w:val="24"/>
        </w:rPr>
        <w:tab/>
      </w:r>
      <w:r w:rsidRPr="00135E4F">
        <w:rPr>
          <w:rStyle w:val="Aucun"/>
          <w:rFonts w:ascii="Times New Roman" w:hAnsi="Times New Roman" w:cs="Times New Roman"/>
          <w:sz w:val="24"/>
          <w:szCs w:val="24"/>
        </w:rPr>
        <w:t xml:space="preserve">Analizaré en este sentido los distintos procedimientos mediante los cuales en cada caso la escritura emerge en y desde el espacio vacío dejado por la madre. Si Kafka -representante literario de la modernidad judía según S. </w:t>
      </w:r>
      <w:proofErr w:type="spellStart"/>
      <w:r w:rsidRPr="00135E4F">
        <w:rPr>
          <w:rStyle w:val="Aucun"/>
          <w:rFonts w:ascii="Times New Roman" w:hAnsi="Times New Roman" w:cs="Times New Roman"/>
          <w:sz w:val="24"/>
          <w:szCs w:val="24"/>
        </w:rPr>
        <w:t>Mosès</w:t>
      </w:r>
      <w:proofErr w:type="spellEnd"/>
      <w:r w:rsidRPr="00135E4F">
        <w:rPr>
          <w:rStyle w:val="Aucun"/>
          <w:rFonts w:ascii="Times New Roman" w:hAnsi="Times New Roman" w:cs="Times New Roman"/>
          <w:sz w:val="24"/>
          <w:szCs w:val="24"/>
        </w:rPr>
        <w:t xml:space="preserve">- reprochaba al padre la «poca consistencia» del judaísmo que era capaz de transmitir, mi hipótesis es que tanto Perla Suez como Tamara </w:t>
      </w:r>
      <w:proofErr w:type="spellStart"/>
      <w:r w:rsidRPr="00135E4F">
        <w:rPr>
          <w:rStyle w:val="Aucun"/>
          <w:rFonts w:ascii="Times New Roman" w:hAnsi="Times New Roman" w:cs="Times New Roman"/>
          <w:sz w:val="24"/>
          <w:szCs w:val="24"/>
        </w:rPr>
        <w:t>Kamenszain</w:t>
      </w:r>
      <w:proofErr w:type="spellEnd"/>
      <w:r w:rsidRPr="00135E4F">
        <w:rPr>
          <w:rStyle w:val="Aucun"/>
          <w:rFonts w:ascii="Times New Roman" w:hAnsi="Times New Roman" w:cs="Times New Roman"/>
          <w:sz w:val="24"/>
          <w:szCs w:val="24"/>
        </w:rPr>
        <w:t xml:space="preserve"> dan voz a una nueva configuración de la ruptura generacional en la transmisión de una memoria judía que, de distintas maneras, se escribe y se inscribe desde la herida, el vacío y la muerte.</w:t>
      </w:r>
    </w:p>
    <w:p w:rsidR="00513882" w:rsidP="00513882" w:rsidRDefault="00513882" w14:paraId="12F32B99" w14:textId="77777777">
      <w:pPr>
        <w:jc w:val="both"/>
        <w:rPr>
          <w:lang w:val="es-ES_tradnl"/>
        </w:rPr>
      </w:pPr>
    </w:p>
    <w:p w:rsidR="00513882" w:rsidP="00513882" w:rsidRDefault="00513882" w14:paraId="15DC3AAA" w14:textId="77777777">
      <w:pPr>
        <w:jc w:val="both"/>
        <w:rPr>
          <w:rStyle w:val="Aucun"/>
          <w:rFonts w:ascii="Times New Roman" w:hAnsi="Times New Roman" w:cs="Times New Roman"/>
          <w:bCs/>
          <w:u w:color="FF6600"/>
        </w:rPr>
      </w:pPr>
      <w:r>
        <w:rPr>
          <w:rStyle w:val="Aucun"/>
          <w:rFonts w:ascii="Times New Roman" w:hAnsi="Times New Roman" w:cs="Times New Roman"/>
          <w:bCs/>
          <w:u w:color="FF6600"/>
        </w:rPr>
        <w:t>Eje:</w:t>
      </w:r>
    </w:p>
    <w:p w:rsidR="00513882" w:rsidP="00513882" w:rsidRDefault="00513882" w14:paraId="3CC35A6F" w14:textId="77777777">
      <w:pPr>
        <w:jc w:val="both"/>
        <w:rPr>
          <w:rStyle w:val="Aucun"/>
          <w:rFonts w:ascii="Times New Roman" w:hAnsi="Times New Roman" w:cs="Times New Roman"/>
          <w:bCs/>
          <w:caps/>
          <w:u w:color="FF6600"/>
        </w:rPr>
      </w:pPr>
    </w:p>
    <w:p w:rsidRPr="00F50445" w:rsidR="00513882" w:rsidP="00513882" w:rsidRDefault="00513882" w14:paraId="2D712386" w14:textId="77777777">
      <w:pPr>
        <w:jc w:val="both"/>
        <w:rPr>
          <w:rStyle w:val="Aucun"/>
          <w:rFonts w:ascii="Times New Roman" w:hAnsi="Times New Roman" w:cs="Times New Roman"/>
          <w:b/>
          <w:bCs/>
          <w:caps/>
          <w:u w:color="FF6600"/>
        </w:rPr>
      </w:pPr>
      <w:r w:rsidRPr="00F50445">
        <w:rPr>
          <w:rStyle w:val="Aucun"/>
          <w:rFonts w:ascii="Times New Roman" w:hAnsi="Times New Roman" w:cs="Times New Roman"/>
          <w:b/>
          <w:bCs/>
          <w:caps/>
          <w:u w:color="FF6600"/>
        </w:rPr>
        <w:t xml:space="preserve">III) </w:t>
      </w:r>
      <w:r w:rsidRPr="00F50445">
        <w:rPr>
          <w:rStyle w:val="Aucun"/>
          <w:rFonts w:ascii="Times New Roman" w:hAnsi="Times New Roman" w:cs="Times New Roman"/>
          <w:b/>
          <w:bCs/>
          <w:i/>
          <w:caps/>
          <w:u w:color="FF6600"/>
        </w:rPr>
        <w:t>CORPUS</w:t>
      </w:r>
      <w:r w:rsidRPr="00F50445">
        <w:rPr>
          <w:rStyle w:val="Aucun"/>
          <w:rFonts w:ascii="Times New Roman" w:hAnsi="Times New Roman" w:cs="Times New Roman"/>
          <w:b/>
          <w:bCs/>
          <w:caps/>
          <w:u w:color="FF6600"/>
        </w:rPr>
        <w:t>, CARTOGRAFÍAS LITERARIAS</w:t>
      </w:r>
    </w:p>
    <w:p w:rsidR="00513882" w:rsidP="00513882" w:rsidRDefault="00513882" w14:paraId="686CA54B" w14:textId="77777777">
      <w:pPr>
        <w:jc w:val="both"/>
        <w:rPr>
          <w:rFonts w:ascii="Times New Roman" w:hAnsi="Times New Roman" w:cs="Times New Roman"/>
          <w:b/>
          <w:bCs/>
          <w:lang w:val="es-ES_tradnl"/>
        </w:rPr>
      </w:pPr>
      <w:r>
        <w:rPr>
          <w:rStyle w:val="Aucun"/>
          <w:rFonts w:ascii="Times New Roman" w:hAnsi="Times New Roman" w:cs="Times New Roman"/>
          <w:bCs/>
          <w:u w:color="FF6600"/>
        </w:rPr>
        <w:t>Umbrales de la memoria</w:t>
      </w:r>
      <w:r w:rsidRPr="00513882">
        <w:rPr>
          <w:rFonts w:ascii="Times New Roman" w:hAnsi="Times New Roman" w:cs="Times New Roman"/>
          <w:b/>
          <w:bCs/>
          <w:lang w:val="es-ES_tradnl"/>
        </w:rPr>
        <w:t xml:space="preserve"> </w:t>
      </w:r>
    </w:p>
    <w:p w:rsidR="00513882" w:rsidP="00513882" w:rsidRDefault="00513882" w14:paraId="2B0E1161" w14:textId="77777777">
      <w:pPr>
        <w:jc w:val="both"/>
        <w:rPr>
          <w:rFonts w:ascii="Times New Roman" w:hAnsi="Times New Roman" w:cs="Times New Roman"/>
          <w:b/>
          <w:bCs/>
          <w:lang w:val="es-ES_tradnl"/>
        </w:rPr>
      </w:pPr>
    </w:p>
    <w:p w:rsidRPr="00135E4F" w:rsidR="00513882" w:rsidP="436ECB75" w:rsidRDefault="00513882" w14:paraId="55BD75A0" w14:textId="1D6B27A8">
      <w:pPr>
        <w:jc w:val="both"/>
        <w:rPr>
          <w:rFonts w:ascii="Times New Roman" w:hAnsi="Times New Roman" w:cs="Times New Roman"/>
          <w:lang w:val="es-ES"/>
        </w:rPr>
      </w:pPr>
      <w:r w:rsidRPr="436ECB75" w:rsidR="00513882">
        <w:rPr>
          <w:rFonts w:ascii="Times New Roman" w:hAnsi="Times New Roman" w:cs="Times New Roman"/>
          <w:b w:val="1"/>
          <w:bCs w:val="1"/>
          <w:lang w:val="es-ES"/>
        </w:rPr>
        <w:t>MESA</w:t>
      </w:r>
      <w:r w:rsidRPr="436ECB75" w:rsidR="00513882">
        <w:rPr>
          <w:rFonts w:ascii="Times New Roman" w:hAnsi="Times New Roman" w:cs="Times New Roman"/>
          <w:b w:val="1"/>
          <w:bCs w:val="1"/>
          <w:lang w:val="es-ES"/>
        </w:rPr>
        <w:t xml:space="preserve"> REDONDA</w:t>
      </w:r>
      <w:r w:rsidRPr="436ECB75" w:rsidR="00513882">
        <w:rPr>
          <w:rFonts w:ascii="Times New Roman" w:hAnsi="Times New Roman" w:cs="Times New Roman"/>
          <w:b w:val="1"/>
          <w:bCs w:val="1"/>
          <w:lang w:val="es-ES"/>
        </w:rPr>
        <w:t>:</w:t>
      </w:r>
      <w:r w:rsidRPr="436ECB75" w:rsidR="00513882">
        <w:rPr>
          <w:rFonts w:ascii="Times New Roman" w:hAnsi="Times New Roman" w:cs="Times New Roman"/>
          <w:lang w:val="es-ES"/>
        </w:rPr>
        <w:t xml:space="preserve"> </w:t>
      </w:r>
      <w:r w:rsidRPr="436ECB75" w:rsidR="00513882">
        <w:rPr>
          <w:rStyle w:val="Aucun"/>
          <w:rFonts w:ascii="Times New Roman" w:hAnsi="Times New Roman" w:cs="Times New Roman"/>
          <w:b w:val="1"/>
          <w:bCs w:val="1"/>
          <w:i w:val="1"/>
          <w:iCs w:val="1"/>
        </w:rPr>
        <w:t xml:space="preserve">Literatura y </w:t>
      </w:r>
      <w:proofErr w:type="spellStart"/>
      <w:r w:rsidRPr="436ECB75" w:rsidR="00513882">
        <w:rPr>
          <w:rStyle w:val="Aucun"/>
          <w:rFonts w:ascii="Times New Roman" w:hAnsi="Times New Roman" w:cs="Times New Roman"/>
          <w:b w:val="1"/>
          <w:bCs w:val="1"/>
          <w:i w:val="1"/>
          <w:iCs w:val="1"/>
        </w:rPr>
        <w:t>judeidad</w:t>
      </w:r>
      <w:proofErr w:type="spellEnd"/>
      <w:r w:rsidRPr="436ECB75" w:rsidR="00513882">
        <w:rPr>
          <w:rStyle w:val="Aucun"/>
          <w:rFonts w:ascii="Times New Roman" w:hAnsi="Times New Roman" w:cs="Times New Roman"/>
          <w:b w:val="1"/>
          <w:bCs w:val="1"/>
          <w:i w:val="1"/>
          <w:iCs w:val="1"/>
        </w:rPr>
        <w:t>: hacia un nuevo corpus latinoamericano</w:t>
      </w:r>
      <w:r w:rsidRPr="436ECB75" w:rsidR="00513882">
        <w:rPr>
          <w:rStyle w:val="Aucun"/>
          <w:rFonts w:ascii="Times New Roman" w:hAnsi="Times New Roman" w:cs="Times New Roman"/>
          <w:b w:val="1"/>
          <w:bCs w:val="1"/>
          <w:i w:val="1"/>
          <w:iCs w:val="1"/>
        </w:rPr>
        <w:t xml:space="preserve"> </w:t>
      </w:r>
      <w:r w:rsidRPr="436ECB75" w:rsidR="0163797C">
        <w:rPr>
          <w:rStyle w:val="Aucun"/>
          <w:rFonts w:ascii="Times New Roman" w:hAnsi="Times New Roman" w:cs="Times New Roman"/>
          <w:b w:val="1"/>
          <w:bCs w:val="1"/>
          <w:i w:val="1"/>
          <w:iCs w:val="1"/>
        </w:rPr>
        <w:t>(B)</w:t>
      </w:r>
    </w:p>
    <w:p w:rsidRPr="00513882" w:rsidR="00513882" w:rsidP="00513882" w:rsidRDefault="00513882" w14:paraId="60566E96" w14:textId="77777777">
      <w:pPr>
        <w:rPr>
          <w:lang w:val="es-ES_tradnl"/>
        </w:rPr>
      </w:pPr>
    </w:p>
    <w:sectPr w:rsidRPr="00513882" w:rsidR="00513882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882"/>
    <w:rsid w:val="00513882"/>
    <w:rsid w:val="0163797C"/>
    <w:rsid w:val="436EC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BAEE6"/>
  <w15:chartTrackingRefBased/>
  <w15:docId w15:val="{861B6FFA-8F1F-4F9F-AE24-B63C9494EC3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51388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mbria" w:hAnsi="Cambria" w:eastAsia="Cambria" w:cs="Cambria"/>
      <w:color w:val="000000"/>
      <w:sz w:val="24"/>
      <w:szCs w:val="24"/>
      <w:u w:color="000000"/>
      <w:bdr w:val="nil"/>
      <w:lang w:val="fr-FR" w:eastAsia="fr-FR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character" w:styleId="Aucun" w:customStyle="1">
    <w:name w:val="Aucun"/>
    <w:rsid w:val="00513882"/>
    <w:rPr>
      <w:lang w:val="es-ES_tradnl"/>
    </w:rPr>
  </w:style>
  <w:style w:type="paragraph" w:styleId="Heading4" w:customStyle="1">
    <w:name w:val="heading 4"/>
    <w:rsid w:val="0051388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outlineLvl w:val="2"/>
    </w:pPr>
    <w:rPr>
      <w:rFonts w:ascii="Cambria" w:hAnsi="Cambria" w:eastAsia="Cambria" w:cs="Cambria"/>
      <w:color w:val="000000"/>
      <w:sz w:val="20"/>
      <w:szCs w:val="20"/>
      <w:u w:color="000000"/>
      <w:bdr w:val="nil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7040777CFAE849841213B363DC8972" ma:contentTypeVersion="8" ma:contentTypeDescription="Crée un document." ma:contentTypeScope="" ma:versionID="af4168855b112951b13d09b70a461372">
  <xsd:schema xmlns:xsd="http://www.w3.org/2001/XMLSchema" xmlns:xs="http://www.w3.org/2001/XMLSchema" xmlns:p="http://schemas.microsoft.com/office/2006/metadata/properties" xmlns:ns2="ddf49191-4a0d-4f37-8b3e-014c99b2be18" targetNamespace="http://schemas.microsoft.com/office/2006/metadata/properties" ma:root="true" ma:fieldsID="b95a34c59dd6d37abcfd1cef5553e3da" ns2:_="">
    <xsd:import namespace="ddf49191-4a0d-4f37-8b3e-014c99b2be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49191-4a0d-4f37-8b3e-014c99b2be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2C2E3CD-811D-4C4D-8AA7-8E243DF9CD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f49191-4a0d-4f37-8b3e-014c99b2be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51D5DE-F197-423F-8D8E-769D68885F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E0D2B8-DC61-46CB-814A-EB2B1690C6AB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ddf49191-4a0d-4f37-8b3e-014c99b2be18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Universite de Reims Champagne Ardennes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SONIA FERNANDEZ HOYOS</dc:creator>
  <keywords/>
  <dc:description/>
  <lastModifiedBy>SONIA FERNANDEZ HOYOS</lastModifiedBy>
  <revision>2</revision>
  <dcterms:created xsi:type="dcterms:W3CDTF">2021-05-29T10:57:00.0000000Z</dcterms:created>
  <dcterms:modified xsi:type="dcterms:W3CDTF">2021-06-02T13:13:53.8699110Z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0x010100447040777CFAE849841213B363DC8972</vt:lpwstr>
  </property>
</Properties>
</file>