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E370DE" w:rsidP="00E370DE" w:rsidRDefault="00E370DE" w14:paraId="614CB05F"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E370DE" w:rsidP="00E370DE" w:rsidRDefault="00E370DE" w14:paraId="5617242C"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E370DE" w:rsidP="00E370DE" w:rsidRDefault="00E370DE" w14:paraId="50D388E5"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E370DE" w:rsidP="00E370DE" w:rsidRDefault="00E370DE" w14:paraId="5E379C05"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00E370DE" w:rsidP="00E370DE" w:rsidRDefault="00E370DE" w14:paraId="16695C10" w14:textId="77777777">
      <w:pPr>
        <w:rPr>
          <w:rFonts w:ascii="Times New Roman" w:hAnsi="Times New Roman"/>
          <w:sz w:val="22"/>
          <w:szCs w:val="22"/>
          <w:lang w:val="es-ES_tradnl"/>
        </w:rPr>
      </w:pPr>
    </w:p>
    <w:p w:rsidRPr="00C441CA" w:rsidR="00E370DE" w:rsidP="00E370DE" w:rsidRDefault="00E370DE" w14:paraId="62FD8908" w14:textId="77777777">
      <w:pPr>
        <w:rPr>
          <w:rFonts w:ascii="Times New Roman" w:hAnsi="Times New Roman"/>
          <w:b/>
          <w:caps/>
          <w:lang w:val="es-ES"/>
        </w:rPr>
      </w:pPr>
      <w:r w:rsidRPr="00C441CA">
        <w:rPr>
          <w:rFonts w:ascii="Times New Roman" w:hAnsi="Times New Roman"/>
          <w:b/>
          <w:lang w:val="es-ES"/>
        </w:rPr>
        <w:t xml:space="preserve">Barbara </w:t>
      </w:r>
      <w:r w:rsidRPr="00C441CA">
        <w:rPr>
          <w:rFonts w:ascii="Times New Roman" w:hAnsi="Times New Roman"/>
          <w:b/>
          <w:caps/>
          <w:lang w:val="es-ES"/>
        </w:rPr>
        <w:t>MAUTHES</w:t>
      </w:r>
    </w:p>
    <w:p w:rsidRPr="00C441CA" w:rsidR="00E370DE" w:rsidP="00E370DE" w:rsidRDefault="00E370DE" w14:paraId="337EF317" w14:textId="77777777">
      <w:pPr>
        <w:rPr>
          <w:rFonts w:ascii="Times New Roman" w:hAnsi="Times New Roman"/>
          <w:lang w:val="es-ES"/>
        </w:rPr>
      </w:pPr>
    </w:p>
    <w:p w:rsidRPr="00C441CA" w:rsidR="00E370DE" w:rsidP="00E370DE" w:rsidRDefault="00E370DE" w14:paraId="28408483" w14:textId="77777777">
      <w:pPr>
        <w:rPr>
          <w:rFonts w:ascii="Times New Roman" w:hAnsi="Times New Roman"/>
          <w:lang w:val="es-ES"/>
        </w:rPr>
      </w:pPr>
      <w:proofErr w:type="spellStart"/>
      <w:r w:rsidRPr="00C441CA">
        <w:rPr>
          <w:rFonts w:ascii="Times New Roman" w:hAnsi="Times New Roman"/>
          <w:lang w:val="es-ES"/>
        </w:rPr>
        <w:t>Université</w:t>
      </w:r>
      <w:proofErr w:type="spellEnd"/>
      <w:r w:rsidRPr="00C441CA">
        <w:rPr>
          <w:rFonts w:ascii="Times New Roman" w:hAnsi="Times New Roman"/>
          <w:lang w:val="es-ES"/>
        </w:rPr>
        <w:t xml:space="preserve"> </w:t>
      </w:r>
      <w:proofErr w:type="spellStart"/>
      <w:r w:rsidRPr="00C441CA">
        <w:rPr>
          <w:rFonts w:ascii="Times New Roman" w:hAnsi="Times New Roman"/>
          <w:lang w:val="es-ES"/>
        </w:rPr>
        <w:t>Cergy-Pontoise</w:t>
      </w:r>
      <w:proofErr w:type="spellEnd"/>
    </w:p>
    <w:p w:rsidRPr="00C441CA" w:rsidR="00E370DE" w:rsidP="00E370DE" w:rsidRDefault="00E370DE" w14:paraId="4E28502F" w14:textId="77777777">
      <w:pPr>
        <w:rPr>
          <w:rFonts w:ascii="Times New Roman" w:hAnsi="Times New Roman"/>
          <w:lang w:val="es-ES"/>
        </w:rPr>
      </w:pPr>
    </w:p>
    <w:p w:rsidRPr="00C441CA" w:rsidR="00E370DE" w:rsidP="24F78180" w:rsidRDefault="00E370DE" w14:paraId="7B98F68F" w14:textId="77F21408">
      <w:pPr>
        <w:pStyle w:val="Normal"/>
        <w:rPr>
          <w:rFonts w:ascii="Times New Roman" w:hAnsi="Times New Roman"/>
          <w:b w:val="1"/>
          <w:bCs w:val="1"/>
          <w:i w:val="1"/>
          <w:iCs w:val="1"/>
          <w:lang w:val="es-ES"/>
        </w:rPr>
      </w:pPr>
      <w:r w:rsidRPr="24F78180" w:rsidR="00E370DE">
        <w:rPr>
          <w:rFonts w:ascii="Times New Roman" w:hAnsi="Times New Roman"/>
          <w:lang w:val="es-ES"/>
        </w:rPr>
        <w:t xml:space="preserve">Título: </w:t>
      </w:r>
      <w:r w:rsidRPr="24F78180" w:rsidR="00E370DE">
        <w:rPr>
          <w:rFonts w:ascii="Times New Roman" w:hAnsi="Times New Roman"/>
          <w:b w:val="1"/>
          <w:bCs w:val="1"/>
          <w:lang w:val="es-ES"/>
        </w:rPr>
        <w:t>“</w:t>
      </w:r>
      <w:r w:rsidRPr="24F78180" w:rsidR="0E477C90">
        <w:rPr>
          <w:rFonts w:ascii="Times New Roman" w:hAnsi="Times New Roman"/>
          <w:b w:val="1"/>
          <w:bCs w:val="1"/>
          <w:lang w:val="es-ES"/>
        </w:rPr>
        <w:t xml:space="preserve">Buda, el idiota y el extranjero. A propósito de </w:t>
      </w:r>
      <w:r w:rsidRPr="24F78180" w:rsidR="0E477C90">
        <w:rPr>
          <w:rFonts w:ascii="Times New Roman" w:hAnsi="Times New Roman"/>
          <w:b w:val="1"/>
          <w:bCs w:val="1"/>
          <w:i w:val="1"/>
          <w:iCs w:val="1"/>
          <w:lang w:val="es-ES"/>
        </w:rPr>
        <w:t>La iluminación</w:t>
      </w:r>
      <w:r w:rsidRPr="24F78180" w:rsidR="0E477C90">
        <w:rPr>
          <w:rFonts w:ascii="Times New Roman" w:hAnsi="Times New Roman"/>
          <w:b w:val="1"/>
          <w:bCs w:val="1"/>
          <w:i w:val="0"/>
          <w:iCs w:val="0"/>
          <w:lang w:val="es-ES"/>
        </w:rPr>
        <w:t xml:space="preserve"> </w:t>
      </w:r>
      <w:r w:rsidRPr="24F78180" w:rsidR="0E477C90">
        <w:rPr>
          <w:rFonts w:ascii="Times New Roman" w:hAnsi="Times New Roman"/>
          <w:b w:val="1"/>
          <w:bCs w:val="1"/>
          <w:i w:val="0"/>
          <w:iCs w:val="0"/>
          <w:lang w:val="es-ES"/>
        </w:rPr>
        <w:t>de</w:t>
      </w:r>
      <w:r w:rsidRPr="24F78180" w:rsidR="0E477C90">
        <w:rPr>
          <w:rFonts w:ascii="Times New Roman" w:hAnsi="Times New Roman"/>
          <w:b w:val="1"/>
          <w:bCs w:val="1"/>
          <w:i w:val="0"/>
          <w:iCs w:val="0"/>
          <w:lang w:val="es-ES"/>
        </w:rPr>
        <w:t xml:space="preserve"> </w:t>
      </w:r>
      <w:proofErr w:type="spellStart"/>
      <w:r w:rsidRPr="24F78180" w:rsidR="0E477C90">
        <w:rPr>
          <w:rFonts w:ascii="Times New Roman" w:hAnsi="Times New Roman"/>
          <w:b w:val="1"/>
          <w:bCs w:val="1"/>
          <w:i w:val="1"/>
          <w:iCs w:val="1"/>
          <w:lang w:val="es-ES"/>
        </w:rPr>
        <w:t>Katzuo</w:t>
      </w:r>
      <w:proofErr w:type="spellEnd"/>
      <w:r w:rsidRPr="24F78180" w:rsidR="0E477C90">
        <w:rPr>
          <w:rFonts w:ascii="Times New Roman" w:hAnsi="Times New Roman"/>
          <w:b w:val="1"/>
          <w:bCs w:val="1"/>
          <w:i w:val="1"/>
          <w:iCs w:val="1"/>
          <w:lang w:val="es-ES"/>
        </w:rPr>
        <w:t xml:space="preserve"> </w:t>
      </w:r>
      <w:proofErr w:type="spellStart"/>
      <w:r w:rsidRPr="24F78180" w:rsidR="0E477C90">
        <w:rPr>
          <w:rFonts w:ascii="Times New Roman" w:hAnsi="Times New Roman"/>
          <w:b w:val="1"/>
          <w:bCs w:val="1"/>
          <w:i w:val="1"/>
          <w:iCs w:val="1"/>
          <w:lang w:val="es-ES"/>
        </w:rPr>
        <w:t>Nakamatsu</w:t>
      </w:r>
      <w:proofErr w:type="spellEnd"/>
      <w:r w:rsidRPr="24F78180" w:rsidR="0E477C90">
        <w:rPr>
          <w:rFonts w:ascii="Times New Roman" w:hAnsi="Times New Roman"/>
          <w:b w:val="1"/>
          <w:bCs w:val="1"/>
          <w:i w:val="0"/>
          <w:iCs w:val="0"/>
          <w:lang w:val="es-ES"/>
        </w:rPr>
        <w:t xml:space="preserve"> </w:t>
      </w:r>
      <w:r w:rsidRPr="24F78180" w:rsidR="0A5FE0DA">
        <w:rPr>
          <w:rFonts w:ascii="Times New Roman" w:hAnsi="Times New Roman"/>
          <w:b w:val="1"/>
          <w:bCs w:val="1"/>
          <w:i w:val="0"/>
          <w:iCs w:val="0"/>
          <w:lang w:val="es-ES"/>
        </w:rPr>
        <w:t xml:space="preserve">y </w:t>
      </w:r>
      <w:proofErr w:type="spellStart"/>
      <w:r w:rsidRPr="24F78180" w:rsidR="0A5FE0DA">
        <w:rPr>
          <w:rFonts w:ascii="Times New Roman" w:hAnsi="Times New Roman"/>
          <w:b w:val="1"/>
          <w:bCs w:val="1"/>
          <w:i w:val="1"/>
          <w:iCs w:val="1"/>
          <w:lang w:val="es-ES"/>
        </w:rPr>
        <w:t>Gaijin</w:t>
      </w:r>
      <w:proofErr w:type="spellEnd"/>
      <w:r w:rsidRPr="24F78180" w:rsidR="0A5FE0DA">
        <w:rPr>
          <w:rFonts w:ascii="Times New Roman" w:hAnsi="Times New Roman"/>
          <w:b w:val="1"/>
          <w:bCs w:val="1"/>
          <w:i w:val="1"/>
          <w:iCs w:val="1"/>
          <w:lang w:val="es-ES"/>
        </w:rPr>
        <w:t xml:space="preserve"> </w:t>
      </w:r>
      <w:r w:rsidRPr="24F78180" w:rsidR="0A5FE0DA">
        <w:rPr>
          <w:rFonts w:ascii="Times New Roman" w:hAnsi="Times New Roman"/>
          <w:b w:val="1"/>
          <w:bCs w:val="1"/>
          <w:i w:val="0"/>
          <w:iCs w:val="0"/>
          <w:lang w:val="es-ES"/>
        </w:rPr>
        <w:t xml:space="preserve">de </w:t>
      </w:r>
      <w:r w:rsidRPr="24F78180" w:rsidR="00E370DE">
        <w:rPr>
          <w:rFonts w:ascii="Times New Roman" w:hAnsi="Times New Roman"/>
          <w:b w:val="1"/>
          <w:bCs w:val="1"/>
          <w:i w:val="0"/>
          <w:iCs w:val="0"/>
          <w:lang w:val="es-ES"/>
        </w:rPr>
        <w:t xml:space="preserve">Augusto Higa </w:t>
      </w:r>
      <w:proofErr w:type="spellStart"/>
      <w:r w:rsidRPr="24F78180" w:rsidR="00E370DE">
        <w:rPr>
          <w:rFonts w:ascii="Times New Roman" w:hAnsi="Times New Roman"/>
          <w:b w:val="1"/>
          <w:bCs w:val="1"/>
          <w:lang w:val="es-ES"/>
        </w:rPr>
        <w:t>Oshiro</w:t>
      </w:r>
      <w:proofErr w:type="spellEnd"/>
      <w:r w:rsidRPr="24F78180" w:rsidR="00E370DE">
        <w:rPr>
          <w:rFonts w:ascii="Times New Roman" w:hAnsi="Times New Roman"/>
          <w:b w:val="1"/>
          <w:bCs w:val="1"/>
          <w:i w:val="1"/>
          <w:iCs w:val="1"/>
          <w:lang w:val="es-ES"/>
        </w:rPr>
        <w:t>”</w:t>
      </w:r>
    </w:p>
    <w:p w:rsidRPr="00C441CA" w:rsidR="00E370DE" w:rsidP="00E370DE" w:rsidRDefault="00E370DE" w14:paraId="3637C3D6" w14:textId="77777777">
      <w:pPr>
        <w:jc w:val="both"/>
        <w:rPr>
          <w:rFonts w:ascii="Times New Roman" w:hAnsi="Times New Roman"/>
          <w:lang w:val="es-ES"/>
        </w:rPr>
      </w:pPr>
    </w:p>
    <w:p w:rsidRPr="00C441CA" w:rsidR="00E370DE" w:rsidP="00E370DE" w:rsidRDefault="00E370DE" w14:paraId="1460B433" w14:textId="77777777">
      <w:pPr>
        <w:jc w:val="both"/>
        <w:rPr>
          <w:rFonts w:ascii="Times New Roman" w:hAnsi="Times New Roman"/>
          <w:lang w:val="es-ES"/>
        </w:rPr>
      </w:pPr>
      <w:r w:rsidRPr="00C441CA">
        <w:rPr>
          <w:rFonts w:ascii="Times New Roman" w:hAnsi="Times New Roman"/>
          <w:lang w:val="es-ES"/>
        </w:rPr>
        <w:t xml:space="preserve">Propuesta: </w:t>
      </w:r>
    </w:p>
    <w:p w:rsidRPr="00C441CA" w:rsidR="00E370DE" w:rsidP="00E370DE" w:rsidRDefault="00E370DE" w14:paraId="5CEDB8A1" w14:textId="77777777">
      <w:pPr>
        <w:jc w:val="both"/>
        <w:rPr>
          <w:rFonts w:ascii="Times New Roman" w:hAnsi="Times New Roman"/>
          <w:lang w:val="es-ES"/>
        </w:rPr>
      </w:pPr>
    </w:p>
    <w:p w:rsidRPr="00C441CA" w:rsidR="00E370DE" w:rsidP="00E370DE" w:rsidRDefault="00E370DE" w14:paraId="26D0E9DB" w14:textId="77777777">
      <w:pPr>
        <w:jc w:val="both"/>
        <w:rPr>
          <w:rFonts w:ascii="Times New Roman" w:hAnsi="Times New Roman"/>
          <w:lang w:val="es-ES"/>
        </w:rPr>
      </w:pPr>
      <w:r w:rsidRPr="00C441CA">
        <w:rPr>
          <w:rFonts w:ascii="Times New Roman" w:hAnsi="Times New Roman"/>
          <w:lang w:val="es-ES"/>
        </w:rPr>
        <w:t xml:space="preserve">Augusto Higa </w:t>
      </w:r>
      <w:proofErr w:type="spellStart"/>
      <w:r w:rsidRPr="00C441CA">
        <w:rPr>
          <w:rFonts w:ascii="Times New Roman" w:hAnsi="Times New Roman"/>
          <w:lang w:val="es-ES"/>
        </w:rPr>
        <w:t>Oshiro</w:t>
      </w:r>
      <w:proofErr w:type="spellEnd"/>
      <w:r w:rsidRPr="00C441CA">
        <w:rPr>
          <w:rFonts w:ascii="Times New Roman" w:hAnsi="Times New Roman"/>
          <w:lang w:val="es-ES"/>
        </w:rPr>
        <w:t xml:space="preserve"> (1946-) es el único escritor </w:t>
      </w:r>
      <w:proofErr w:type="spellStart"/>
      <w:r w:rsidRPr="00C441CA">
        <w:rPr>
          <w:rFonts w:ascii="Times New Roman" w:hAnsi="Times New Roman"/>
          <w:lang w:val="es-ES"/>
        </w:rPr>
        <w:t>nikkei</w:t>
      </w:r>
      <w:proofErr w:type="spellEnd"/>
      <w:r w:rsidRPr="00C441CA">
        <w:rPr>
          <w:rFonts w:ascii="Times New Roman" w:hAnsi="Times New Roman"/>
          <w:lang w:val="es-ES"/>
        </w:rPr>
        <w:t xml:space="preserve"> que habla explícitamente en su obra de la situación de los japoneses del Perú durante la segunda guerra mundial, de las persecuciones </w:t>
      </w:r>
      <w:proofErr w:type="gramStart"/>
      <w:r w:rsidRPr="00C441CA">
        <w:rPr>
          <w:rFonts w:ascii="Times New Roman" w:hAnsi="Times New Roman"/>
          <w:lang w:val="es-ES"/>
        </w:rPr>
        <w:t>anti japonesas</w:t>
      </w:r>
      <w:proofErr w:type="gramEnd"/>
      <w:r w:rsidRPr="00C441CA">
        <w:rPr>
          <w:rFonts w:ascii="Times New Roman" w:hAnsi="Times New Roman"/>
          <w:lang w:val="es-ES"/>
        </w:rPr>
        <w:t xml:space="preserve"> y de las deportaciones hacia el campo de Cristal City. Con Doris </w:t>
      </w:r>
      <w:proofErr w:type="spellStart"/>
      <w:r w:rsidRPr="00C441CA">
        <w:rPr>
          <w:rFonts w:ascii="Times New Roman" w:hAnsi="Times New Roman"/>
          <w:lang w:val="es-ES"/>
        </w:rPr>
        <w:t>Moromisato</w:t>
      </w:r>
      <w:proofErr w:type="spellEnd"/>
      <w:r w:rsidRPr="00C441CA">
        <w:rPr>
          <w:rFonts w:ascii="Times New Roman" w:hAnsi="Times New Roman"/>
          <w:lang w:val="es-ES"/>
        </w:rPr>
        <w:t xml:space="preserve"> </w:t>
      </w:r>
      <w:proofErr w:type="spellStart"/>
      <w:r w:rsidRPr="00C441CA">
        <w:rPr>
          <w:rFonts w:ascii="Times New Roman" w:hAnsi="Times New Roman"/>
          <w:lang w:val="es-ES"/>
        </w:rPr>
        <w:t>Miasato</w:t>
      </w:r>
      <w:proofErr w:type="spellEnd"/>
      <w:r w:rsidRPr="00C441CA">
        <w:rPr>
          <w:rFonts w:ascii="Times New Roman" w:hAnsi="Times New Roman"/>
          <w:lang w:val="es-ES"/>
        </w:rPr>
        <w:t xml:space="preserve"> (1962) y José Watanabe Varas (1945-2007), forma parte del trio de escritores </w:t>
      </w:r>
      <w:proofErr w:type="spellStart"/>
      <w:r w:rsidRPr="00C441CA">
        <w:rPr>
          <w:rFonts w:ascii="Times New Roman" w:hAnsi="Times New Roman"/>
          <w:lang w:val="es-ES"/>
        </w:rPr>
        <w:t>nikkei</w:t>
      </w:r>
      <w:proofErr w:type="spellEnd"/>
      <w:r w:rsidRPr="00C441CA">
        <w:rPr>
          <w:rFonts w:ascii="Times New Roman" w:hAnsi="Times New Roman"/>
          <w:lang w:val="es-ES"/>
        </w:rPr>
        <w:t xml:space="preserve"> </w:t>
      </w:r>
      <w:proofErr w:type="spellStart"/>
      <w:r w:rsidRPr="00C441CA">
        <w:rPr>
          <w:rFonts w:ascii="Times New Roman" w:hAnsi="Times New Roman"/>
          <w:lang w:val="es-ES"/>
        </w:rPr>
        <w:t>nisei</w:t>
      </w:r>
      <w:proofErr w:type="spellEnd"/>
      <w:r w:rsidRPr="00C441CA">
        <w:rPr>
          <w:rFonts w:ascii="Times New Roman" w:hAnsi="Times New Roman"/>
          <w:lang w:val="es-ES"/>
        </w:rPr>
        <w:t xml:space="preserve"> (de segunda generación, cuyos padres vinieron directamente de Japón o de Okinawa) más conocidos y más estudiados por los académicos que se interesan por la cuestión de la inmigración japonesa al Perú. Higa escribió muchos años antes de que lo reconocieran como escritor con eventos oficiales y presencia en la prensa. En nuestra intervención, estudiaremos como la novela </w:t>
      </w:r>
      <w:r w:rsidRPr="00C441CA">
        <w:rPr>
          <w:rFonts w:ascii="Times New Roman" w:hAnsi="Times New Roman"/>
          <w:i/>
          <w:iCs/>
          <w:lang w:val="es-ES"/>
        </w:rPr>
        <w:t xml:space="preserve">La iluminación de </w:t>
      </w:r>
      <w:proofErr w:type="spellStart"/>
      <w:r w:rsidRPr="00C441CA">
        <w:rPr>
          <w:rFonts w:ascii="Times New Roman" w:hAnsi="Times New Roman"/>
          <w:i/>
          <w:iCs/>
          <w:lang w:val="es-ES"/>
        </w:rPr>
        <w:t>Katzuo</w:t>
      </w:r>
      <w:proofErr w:type="spellEnd"/>
      <w:r w:rsidRPr="00C441CA">
        <w:rPr>
          <w:rFonts w:ascii="Times New Roman" w:hAnsi="Times New Roman"/>
          <w:i/>
          <w:iCs/>
          <w:lang w:val="es-ES"/>
        </w:rPr>
        <w:t xml:space="preserve"> </w:t>
      </w:r>
      <w:proofErr w:type="spellStart"/>
      <w:r w:rsidRPr="00C441CA">
        <w:rPr>
          <w:rFonts w:ascii="Times New Roman" w:hAnsi="Times New Roman"/>
          <w:i/>
          <w:iCs/>
          <w:lang w:val="es-ES"/>
        </w:rPr>
        <w:t>Nakamatsu</w:t>
      </w:r>
      <w:proofErr w:type="spellEnd"/>
      <w:r w:rsidRPr="00C441CA">
        <w:rPr>
          <w:rFonts w:ascii="Times New Roman" w:hAnsi="Times New Roman"/>
          <w:lang w:val="es-ES"/>
        </w:rPr>
        <w:t xml:space="preserve"> (2008) construye la trayectoria de un protagonista </w:t>
      </w:r>
      <w:proofErr w:type="spellStart"/>
      <w:r w:rsidRPr="00C441CA">
        <w:rPr>
          <w:rFonts w:ascii="Times New Roman" w:hAnsi="Times New Roman"/>
          <w:lang w:val="es-ES"/>
        </w:rPr>
        <w:t>nisei</w:t>
      </w:r>
      <w:proofErr w:type="spellEnd"/>
      <w:r w:rsidRPr="00C441CA">
        <w:rPr>
          <w:rFonts w:ascii="Times New Roman" w:hAnsi="Times New Roman"/>
          <w:lang w:val="es-ES"/>
        </w:rPr>
        <w:t xml:space="preserve"> en la frontera entre la identidad peruana y la identidad japonesa, utilizando entre otros elementos la parodia de la leyenda de </w:t>
      </w:r>
      <w:proofErr w:type="spellStart"/>
      <w:r w:rsidRPr="00C441CA">
        <w:rPr>
          <w:rFonts w:ascii="Times New Roman" w:hAnsi="Times New Roman"/>
          <w:lang w:val="es-ES"/>
        </w:rPr>
        <w:t>Siddharta</w:t>
      </w:r>
      <w:proofErr w:type="spellEnd"/>
      <w:r w:rsidRPr="00C441CA">
        <w:rPr>
          <w:rFonts w:ascii="Times New Roman" w:hAnsi="Times New Roman"/>
          <w:lang w:val="es-ES"/>
        </w:rPr>
        <w:t xml:space="preserve"> Gautama (</w:t>
      </w:r>
      <w:proofErr w:type="spellStart"/>
      <w:r w:rsidRPr="00C441CA">
        <w:rPr>
          <w:rFonts w:ascii="Times New Roman" w:hAnsi="Times New Roman"/>
          <w:lang w:val="es-ES"/>
        </w:rPr>
        <w:t>Bouddha</w:t>
      </w:r>
      <w:proofErr w:type="spellEnd"/>
      <w:r w:rsidRPr="00C441CA">
        <w:rPr>
          <w:rFonts w:ascii="Times New Roman" w:hAnsi="Times New Roman"/>
          <w:lang w:val="es-ES"/>
        </w:rPr>
        <w:t xml:space="preserve">). Pondremos además la novela en perspectiva en la bibliografía de Higa, pues la novela reutiliza esquemas y estructuras narrativas ya visibles en obras anteriores, reinvirtiéndolas con significaciones diferentes. Así las deambulaciones tristes o mágicas de protagonistas peruanos misteriosos se convierten, con </w:t>
      </w:r>
      <w:r w:rsidRPr="00C441CA">
        <w:rPr>
          <w:rFonts w:ascii="Times New Roman" w:hAnsi="Times New Roman"/>
          <w:i/>
          <w:iCs/>
          <w:lang w:val="es-ES"/>
        </w:rPr>
        <w:t>La iluminación</w:t>
      </w:r>
      <w:r w:rsidRPr="00C441CA">
        <w:rPr>
          <w:rFonts w:ascii="Times New Roman" w:hAnsi="Times New Roman"/>
          <w:lang w:val="es-ES"/>
        </w:rPr>
        <w:t xml:space="preserve">, en el viaje doloroso de un viejo profesor de universidad </w:t>
      </w:r>
      <w:proofErr w:type="spellStart"/>
      <w:r w:rsidRPr="00C441CA">
        <w:rPr>
          <w:rFonts w:ascii="Times New Roman" w:hAnsi="Times New Roman"/>
          <w:lang w:val="es-ES"/>
        </w:rPr>
        <w:t>nikkei</w:t>
      </w:r>
      <w:proofErr w:type="spellEnd"/>
      <w:r w:rsidRPr="00C441CA">
        <w:rPr>
          <w:rFonts w:ascii="Times New Roman" w:hAnsi="Times New Roman"/>
          <w:lang w:val="es-ES"/>
        </w:rPr>
        <w:t xml:space="preserve"> perturbado en su sentimiento de pertenencia al Perú.</w:t>
      </w:r>
    </w:p>
    <w:p w:rsidR="00E370DE" w:rsidRDefault="00E370DE" w14:paraId="37A84994" w14:textId="77777777">
      <w:pPr>
        <w:rPr>
          <w:lang w:val="es-ES"/>
        </w:rPr>
      </w:pPr>
    </w:p>
    <w:p w:rsidRPr="00742BA2" w:rsidR="00E370DE" w:rsidP="00E370DE" w:rsidRDefault="00E370DE" w14:paraId="4E1B967F" w14:textId="77777777">
      <w:pPr>
        <w:jc w:val="both"/>
        <w:rPr>
          <w:rFonts w:ascii="Times New Roman" w:hAnsi="Times New Roman"/>
          <w:lang w:val="es-ES"/>
        </w:rPr>
      </w:pPr>
      <w:r w:rsidRPr="00742BA2">
        <w:rPr>
          <w:rFonts w:ascii="Times New Roman" w:hAnsi="Times New Roman"/>
          <w:lang w:val="es-ES"/>
        </w:rPr>
        <w:t xml:space="preserve">Eje: </w:t>
      </w:r>
    </w:p>
    <w:p w:rsidRPr="00742BA2" w:rsidR="00E370DE" w:rsidP="00E370DE" w:rsidRDefault="00E370DE" w14:paraId="136956EA" w14:textId="77777777">
      <w:pPr>
        <w:jc w:val="both"/>
        <w:rPr>
          <w:rFonts w:ascii="Times New Roman" w:hAnsi="Times New Roman"/>
          <w:lang w:val="es-ES"/>
        </w:rPr>
      </w:pPr>
    </w:p>
    <w:p w:rsidRPr="00742BA2" w:rsidR="00E370DE" w:rsidP="00E370DE" w:rsidRDefault="00E370DE" w14:paraId="4B37FB24" w14:textId="77777777">
      <w:pPr>
        <w:jc w:val="both"/>
        <w:rPr>
          <w:rFonts w:ascii="Times New Roman" w:hAnsi="Times New Roman"/>
          <w:b/>
          <w:lang w:val="es-ES"/>
        </w:rPr>
      </w:pPr>
      <w:r w:rsidRPr="00742BA2">
        <w:rPr>
          <w:rFonts w:ascii="Times New Roman" w:hAnsi="Times New Roman"/>
          <w:b/>
          <w:lang w:val="es-ES"/>
        </w:rPr>
        <w:t xml:space="preserve">III) </w:t>
      </w:r>
      <w:r w:rsidRPr="00742BA2">
        <w:rPr>
          <w:rFonts w:ascii="Times New Roman" w:hAnsi="Times New Roman"/>
          <w:b/>
          <w:i/>
          <w:lang w:val="es-ES"/>
        </w:rPr>
        <w:t>CORPUS</w:t>
      </w:r>
      <w:r w:rsidRPr="00742BA2">
        <w:rPr>
          <w:rFonts w:ascii="Times New Roman" w:hAnsi="Times New Roman"/>
          <w:b/>
          <w:lang w:val="es-ES"/>
        </w:rPr>
        <w:t>, CARTOGRAFÍAS LITERARIAS</w:t>
      </w:r>
    </w:p>
    <w:p w:rsidRPr="00742BA2" w:rsidR="00E370DE" w:rsidP="00E370DE" w:rsidRDefault="00E370DE" w14:paraId="3DAA6D65" w14:textId="77777777">
      <w:pPr>
        <w:jc w:val="both"/>
        <w:rPr>
          <w:rFonts w:ascii="Times New Roman" w:hAnsi="Times New Roman"/>
          <w:lang w:val="es-ES"/>
        </w:rPr>
      </w:pPr>
      <w:r w:rsidRPr="00742BA2">
        <w:rPr>
          <w:rFonts w:ascii="Times New Roman" w:hAnsi="Times New Roman"/>
          <w:lang w:val="es-ES"/>
        </w:rPr>
        <w:t>Lenguaje icónico en literatura</w:t>
      </w:r>
    </w:p>
    <w:p w:rsidRPr="00742BA2" w:rsidR="00E370DE" w:rsidP="00E370DE" w:rsidRDefault="00E370DE" w14:paraId="4E3382F3" w14:textId="77777777">
      <w:pPr>
        <w:jc w:val="both"/>
        <w:rPr>
          <w:rFonts w:ascii="Times New Roman" w:hAnsi="Times New Roman"/>
          <w:lang w:val="es-ES"/>
        </w:rPr>
      </w:pPr>
      <w:r w:rsidRPr="00742BA2">
        <w:rPr>
          <w:rFonts w:ascii="Times New Roman" w:hAnsi="Times New Roman"/>
          <w:lang w:val="es-ES"/>
        </w:rPr>
        <w:t>Historias literarias</w:t>
      </w:r>
    </w:p>
    <w:p w:rsidRPr="00742BA2" w:rsidR="00E370DE" w:rsidP="00E370DE" w:rsidRDefault="00E370DE" w14:paraId="29337427" w14:textId="77777777">
      <w:pPr>
        <w:jc w:val="both"/>
        <w:rPr>
          <w:rFonts w:ascii="Times New Roman" w:hAnsi="Times New Roman"/>
          <w:lang w:val="es-ES"/>
        </w:rPr>
      </w:pPr>
      <w:proofErr w:type="spellStart"/>
      <w:r w:rsidRPr="00742BA2">
        <w:rPr>
          <w:rFonts w:ascii="Times New Roman" w:hAnsi="Times New Roman"/>
          <w:lang w:val="es-ES"/>
        </w:rPr>
        <w:t>Factualidad</w:t>
      </w:r>
      <w:proofErr w:type="spellEnd"/>
      <w:r w:rsidRPr="00742BA2">
        <w:rPr>
          <w:rFonts w:ascii="Times New Roman" w:hAnsi="Times New Roman"/>
          <w:lang w:val="es-ES"/>
        </w:rPr>
        <w:t xml:space="preserve"> y ficcionalidad</w:t>
      </w:r>
    </w:p>
    <w:p w:rsidRPr="00742BA2" w:rsidR="00E370DE" w:rsidP="00E370DE" w:rsidRDefault="00E370DE" w14:paraId="35FBC7C6" w14:textId="77777777">
      <w:pPr>
        <w:jc w:val="both"/>
        <w:rPr>
          <w:rFonts w:ascii="Times New Roman" w:hAnsi="Times New Roman"/>
          <w:lang w:val="es-ES"/>
        </w:rPr>
      </w:pPr>
      <w:r w:rsidRPr="00742BA2">
        <w:rPr>
          <w:rFonts w:ascii="Times New Roman" w:hAnsi="Times New Roman"/>
          <w:lang w:val="es-ES"/>
        </w:rPr>
        <w:t>Traducción y escritura</w:t>
      </w:r>
    </w:p>
    <w:p w:rsidR="00E370DE" w:rsidP="00E370DE" w:rsidRDefault="00E370DE" w14:paraId="172BB4F9" w14:textId="77777777">
      <w:pPr>
        <w:rPr>
          <w:rFonts w:ascii="Times New Roman" w:hAnsi="Times New Roman"/>
          <w:b/>
          <w:bCs/>
          <w:lang w:val="es-ES"/>
        </w:rPr>
      </w:pPr>
    </w:p>
    <w:p w:rsidRPr="00742BA2" w:rsidR="00E370DE" w:rsidP="00E370DE" w:rsidRDefault="00E370DE" w14:paraId="02CA7739" w14:textId="77777777">
      <w:pPr>
        <w:rPr>
          <w:rFonts w:ascii="Times New Roman" w:hAnsi="Times New Roman"/>
          <w:b/>
          <w:bCs/>
          <w:lang w:val="es-ES"/>
        </w:rPr>
      </w:pPr>
      <w:r w:rsidRPr="00742BA2">
        <w:rPr>
          <w:rFonts w:ascii="Times New Roman" w:hAnsi="Times New Roman"/>
          <w:b/>
          <w:bCs/>
          <w:lang w:val="es-ES"/>
        </w:rPr>
        <w:t>MESA REDONDA</w:t>
      </w:r>
      <w:r>
        <w:rPr>
          <w:rFonts w:ascii="Times New Roman" w:hAnsi="Times New Roman"/>
          <w:b/>
          <w:bCs/>
          <w:lang w:val="es-ES"/>
        </w:rPr>
        <w:t xml:space="preserve"> B</w:t>
      </w:r>
      <w:r w:rsidRPr="00742BA2">
        <w:rPr>
          <w:rFonts w:ascii="Times New Roman" w:hAnsi="Times New Roman"/>
          <w:b/>
          <w:bCs/>
          <w:lang w:val="es-ES"/>
        </w:rPr>
        <w:t xml:space="preserve">: </w:t>
      </w:r>
      <w:r w:rsidRPr="00742BA2">
        <w:rPr>
          <w:rFonts w:ascii="Times New Roman" w:hAnsi="Times New Roman"/>
          <w:b/>
          <w:bCs/>
          <w:i/>
          <w:iCs/>
          <w:lang w:val="es-ES"/>
        </w:rPr>
        <w:t>Orientalismo en las letras hispanoamericanas: corpus, entramados y tendencias</w:t>
      </w:r>
    </w:p>
    <w:p w:rsidRPr="006E313E" w:rsidR="00E370DE" w:rsidP="00E370DE" w:rsidRDefault="00E370DE" w14:paraId="2C4C731D" w14:textId="77777777">
      <w:pPr>
        <w:rPr>
          <w:lang w:val="es-ES"/>
        </w:rPr>
      </w:pPr>
    </w:p>
    <w:p w:rsidRPr="00E370DE" w:rsidR="00E370DE" w:rsidRDefault="00E370DE" w14:paraId="0BE8FC3A" w14:textId="77777777">
      <w:pPr>
        <w:rPr>
          <w:lang w:val="es-ES"/>
        </w:rPr>
      </w:pPr>
      <w:bookmarkStart w:name="_GoBack" w:id="0"/>
      <w:bookmarkEnd w:id="0"/>
    </w:p>
    <w:sectPr w:rsidRPr="00E370DE" w:rsidR="00E370DE">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0DE"/>
    <w:rsid w:val="00E370DE"/>
    <w:rsid w:val="07843601"/>
    <w:rsid w:val="0A5FE0DA"/>
    <w:rsid w:val="0E477C90"/>
    <w:rsid w:val="24F78180"/>
    <w:rsid w:val="4B1884A8"/>
    <w:rsid w:val="5D7F79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416EB"/>
  <w15:chartTrackingRefBased/>
  <w15:docId w15:val="{2CE5044F-7CCC-43C7-B137-DA81E8D9B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E370DE"/>
    <w:pPr>
      <w:spacing w:after="0" w:line="240" w:lineRule="auto"/>
    </w:pPr>
    <w:rPr>
      <w:rFonts w:ascii="Cambria" w:hAnsi="Cambria" w:eastAsia="MS Mincho" w:cs="Times New Roman"/>
      <w:sz w:val="24"/>
      <w:szCs w:val="24"/>
      <w:lang w:val="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000EE7-5B1C-42BD-9078-6FBB2061D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994E76-6D79-42BA-80F6-31B9C0E28429}">
  <ds:schemaRefs>
    <ds:schemaRef ds:uri="http://schemas.microsoft.com/sharepoint/v3/contenttype/forms"/>
  </ds:schemaRefs>
</ds:datastoreItem>
</file>

<file path=customXml/itemProps3.xml><?xml version="1.0" encoding="utf-8"?>
<ds:datastoreItem xmlns:ds="http://schemas.openxmlformats.org/officeDocument/2006/customXml" ds:itemID="{12B269D9-2E92-40C5-8D04-96DDD80FEC0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2021-05-30T17:29:00.0000000Z</dcterms:created>
  <dcterms:modified xsi:type="dcterms:W3CDTF">2021-05-31T08:09:33.0614697Z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