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C86D31" w:rsidP="00C86D31" w:rsidRDefault="00C86D31" w14:paraId="00ED848C"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C86D31" w:rsidP="00C86D31" w:rsidRDefault="00C86D31" w14:paraId="3302A45C"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C86D31" w:rsidP="00C86D31" w:rsidRDefault="00C86D31" w14:paraId="07682B6D"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C86D31" w:rsidP="00C86D31" w:rsidRDefault="00C86D31" w14:paraId="4256B6F2"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C86D31" w:rsidP="00C86D31" w:rsidRDefault="00C86D31" w14:paraId="13B548E8" w14:textId="77777777">
      <w:pPr>
        <w:jc w:val="both"/>
        <w:rPr>
          <w:rFonts w:ascii="Times New Roman" w:hAnsi="Times New Roman" w:eastAsia="Times New Roman"/>
          <w:b/>
          <w:color w:val="000000"/>
          <w:lang w:val="es-419"/>
        </w:rPr>
      </w:pPr>
    </w:p>
    <w:p w:rsidR="00C86D31" w:rsidP="00C86D31" w:rsidRDefault="00C86D31" w14:paraId="2CBAA621" w14:textId="77777777">
      <w:pPr>
        <w:jc w:val="both"/>
        <w:rPr>
          <w:rFonts w:ascii="Times New Roman" w:hAnsi="Times New Roman"/>
          <w:b/>
          <w:lang w:val="es-419"/>
        </w:rPr>
      </w:pPr>
      <w:r w:rsidRPr="00533813">
        <w:rPr>
          <w:rFonts w:ascii="Times New Roman" w:hAnsi="Times New Roman" w:eastAsia="Times New Roman"/>
          <w:b/>
          <w:color w:val="000000"/>
          <w:lang w:val="es-419"/>
        </w:rPr>
        <w:t>Fátima NOGUEIRA</w:t>
      </w:r>
    </w:p>
    <w:p w:rsidR="00C86D31" w:rsidP="00C86D31" w:rsidRDefault="00C86D31" w14:paraId="0F83FC29" w14:textId="77777777">
      <w:pPr>
        <w:jc w:val="both"/>
        <w:rPr>
          <w:rFonts w:ascii="Times New Roman" w:hAnsi="Times New Roman"/>
          <w:b/>
          <w:lang w:val="es-419"/>
        </w:rPr>
      </w:pPr>
    </w:p>
    <w:p w:rsidR="00C86D31" w:rsidP="00C86D31" w:rsidRDefault="00C86D31" w14:paraId="556D5EE6" w14:textId="77777777">
      <w:pPr>
        <w:jc w:val="both"/>
        <w:rPr>
          <w:rFonts w:ascii="Times New Roman" w:hAnsi="Times New Roman"/>
          <w:lang w:val="es-419"/>
        </w:rPr>
      </w:pPr>
      <w:r>
        <w:rPr>
          <w:rFonts w:ascii="Times New Roman" w:hAnsi="Times New Roman"/>
          <w:lang w:val="es-419"/>
        </w:rPr>
        <w:t>Universidad de Memphis</w:t>
      </w:r>
    </w:p>
    <w:p w:rsidRPr="00533813" w:rsidR="00C86D31" w:rsidP="00C86D31" w:rsidRDefault="00C86D31" w14:paraId="5FDE8B9F" w14:textId="77777777">
      <w:pPr>
        <w:jc w:val="both"/>
        <w:rPr>
          <w:rFonts w:ascii="Times New Roman" w:hAnsi="Times New Roman"/>
          <w:lang w:val="es-419"/>
        </w:rPr>
      </w:pPr>
    </w:p>
    <w:p w:rsidRPr="00807D95" w:rsidR="00C86D31" w:rsidP="00C86D31" w:rsidRDefault="00C86D31" w14:paraId="779F4C71" w14:textId="77777777">
      <w:pPr>
        <w:jc w:val="both"/>
        <w:rPr>
          <w:rFonts w:ascii="Times New Roman" w:hAnsi="Times New Roman"/>
          <w:b/>
          <w:lang w:val="es-419"/>
        </w:rPr>
      </w:pPr>
      <w:r w:rsidRPr="00533813">
        <w:rPr>
          <w:rFonts w:ascii="Times New Roman" w:hAnsi="Times New Roman"/>
          <w:lang w:val="es-419"/>
        </w:rPr>
        <w:t>Título:</w:t>
      </w:r>
      <w:r>
        <w:rPr>
          <w:rFonts w:ascii="Times New Roman" w:hAnsi="Times New Roman"/>
          <w:b/>
          <w:lang w:val="es-419"/>
        </w:rPr>
        <w:t xml:space="preserve"> “</w:t>
      </w:r>
      <w:r w:rsidRPr="00807D95">
        <w:rPr>
          <w:rFonts w:ascii="Times New Roman" w:hAnsi="Times New Roman"/>
          <w:b/>
          <w:lang w:val="es-419"/>
        </w:rPr>
        <w:t>Religiosidad y preocupaciones éticas en la poesía de Cecilia Meireles</w:t>
      </w:r>
      <w:r>
        <w:rPr>
          <w:rFonts w:ascii="Times New Roman" w:hAnsi="Times New Roman"/>
          <w:b/>
          <w:lang w:val="es-419"/>
        </w:rPr>
        <w:t>”</w:t>
      </w:r>
    </w:p>
    <w:p w:rsidR="00C86D31" w:rsidP="00C86D31" w:rsidRDefault="00C86D31" w14:paraId="35448AA8" w14:textId="77777777">
      <w:pPr>
        <w:jc w:val="both"/>
        <w:rPr>
          <w:rFonts w:ascii="Times New Roman" w:hAnsi="Times New Roman"/>
          <w:b/>
          <w:caps/>
          <w:highlight w:val="yellow"/>
          <w:lang w:val="es-ES"/>
        </w:rPr>
      </w:pPr>
    </w:p>
    <w:p w:rsidR="00C86D31" w:rsidP="00C86D31" w:rsidRDefault="00C86D31" w14:paraId="21880F66" w14:textId="77777777">
      <w:pPr>
        <w:jc w:val="both"/>
        <w:rPr>
          <w:rFonts w:ascii="Times New Roman" w:hAnsi="Times New Roman"/>
          <w:lang w:val="es-ES"/>
        </w:rPr>
      </w:pPr>
      <w:r>
        <w:rPr>
          <w:rFonts w:ascii="Times New Roman" w:hAnsi="Times New Roman"/>
          <w:lang w:val="es-ES"/>
        </w:rPr>
        <w:t xml:space="preserve">Propuesta: </w:t>
      </w:r>
    </w:p>
    <w:p w:rsidR="00C86D31" w:rsidP="00C86D31" w:rsidRDefault="00C86D31" w14:paraId="7BC370A7" w14:textId="77777777">
      <w:pPr>
        <w:jc w:val="both"/>
        <w:rPr>
          <w:rFonts w:ascii="Times New Roman" w:hAnsi="Times New Roman"/>
          <w:lang w:val="es-ES"/>
        </w:rPr>
      </w:pPr>
    </w:p>
    <w:p w:rsidRPr="00807D95" w:rsidR="00C86D31" w:rsidP="00C86D31" w:rsidRDefault="00C86D31" w14:paraId="13C5A424" w14:textId="77777777">
      <w:pPr>
        <w:jc w:val="both"/>
        <w:rPr>
          <w:rFonts w:ascii="Times New Roman" w:hAnsi="Times New Roman"/>
          <w:i/>
          <w:lang w:val="es-419"/>
        </w:rPr>
      </w:pPr>
      <w:r w:rsidRPr="00807D95">
        <w:rPr>
          <w:rFonts w:ascii="Times New Roman" w:hAnsi="Times New Roman"/>
          <w:lang w:val="es-419"/>
        </w:rPr>
        <w:t xml:space="preserve">Este estudio es un recorrido por algunos poemas de Cecilia Meireles reunidos en </w:t>
      </w:r>
      <w:r w:rsidRPr="00807D95">
        <w:rPr>
          <w:rFonts w:ascii="Times New Roman" w:hAnsi="Times New Roman"/>
          <w:i/>
          <w:lang w:val="es-419"/>
        </w:rPr>
        <w:t>Poema de los poemas</w:t>
      </w:r>
      <w:r w:rsidRPr="00807D95">
        <w:rPr>
          <w:rFonts w:ascii="Times New Roman" w:hAnsi="Times New Roman"/>
          <w:lang w:val="es-419"/>
        </w:rPr>
        <w:t xml:space="preserve"> (1923)</w:t>
      </w:r>
      <w:r w:rsidRPr="00807D95">
        <w:rPr>
          <w:rFonts w:ascii="Times New Roman" w:hAnsi="Times New Roman"/>
          <w:i/>
          <w:lang w:val="es-419"/>
        </w:rPr>
        <w:t xml:space="preserve"> </w:t>
      </w:r>
      <w:r w:rsidRPr="00807D95">
        <w:rPr>
          <w:rFonts w:ascii="Times New Roman" w:hAnsi="Times New Roman"/>
          <w:i/>
          <w:lang w:val="pt-BR"/>
        </w:rPr>
        <w:t>Viagem Vaga Música Pequeno Oratório de Santa Clara</w:t>
      </w:r>
      <w:r w:rsidRPr="00807D95">
        <w:rPr>
          <w:rFonts w:ascii="Times New Roman" w:hAnsi="Times New Roman"/>
          <w:lang w:val="pt-BR"/>
        </w:rPr>
        <w:t xml:space="preserve"> (1955)</w:t>
      </w:r>
      <w:r w:rsidRPr="00807D95">
        <w:rPr>
          <w:rFonts w:ascii="Times New Roman" w:hAnsi="Times New Roman"/>
          <w:lang w:val="es-419"/>
        </w:rPr>
        <w:t xml:space="preserve">, </w:t>
      </w:r>
      <w:r w:rsidRPr="00807D95">
        <w:rPr>
          <w:rFonts w:ascii="Times New Roman" w:hAnsi="Times New Roman"/>
          <w:i/>
          <w:lang w:val="pt-BR"/>
        </w:rPr>
        <w:t>Romance de Santa Cecília</w:t>
      </w:r>
      <w:r w:rsidRPr="00807D95">
        <w:rPr>
          <w:rFonts w:ascii="Times New Roman" w:hAnsi="Times New Roman"/>
          <w:lang w:val="pt-BR"/>
        </w:rPr>
        <w:t xml:space="preserve"> (1957)</w:t>
      </w:r>
      <w:r w:rsidRPr="00807D95">
        <w:rPr>
          <w:rFonts w:ascii="Times New Roman" w:hAnsi="Times New Roman"/>
          <w:lang w:val="es-419"/>
        </w:rPr>
        <w:t xml:space="preserve"> </w:t>
      </w:r>
      <w:r w:rsidRPr="00807D95">
        <w:rPr>
          <w:rFonts w:ascii="Times New Roman" w:hAnsi="Times New Roman"/>
          <w:lang w:val="pt-BR"/>
        </w:rPr>
        <w:t>y</w:t>
      </w:r>
      <w:r w:rsidRPr="00807D95">
        <w:rPr>
          <w:rFonts w:ascii="Times New Roman" w:hAnsi="Times New Roman"/>
          <w:i/>
          <w:lang w:val="pt-BR"/>
        </w:rPr>
        <w:t xml:space="preserve"> Oratório de Santa Maria Egipcíaca</w:t>
      </w:r>
      <w:r w:rsidRPr="00807D95">
        <w:rPr>
          <w:rFonts w:ascii="Times New Roman" w:hAnsi="Times New Roman"/>
          <w:lang w:val="pt-BR"/>
        </w:rPr>
        <w:t xml:space="preserve"> (1957), </w:t>
      </w:r>
      <w:r w:rsidRPr="00807D95">
        <w:rPr>
          <w:rFonts w:ascii="Times New Roman" w:hAnsi="Times New Roman"/>
          <w:lang w:val="es-419"/>
        </w:rPr>
        <w:t xml:space="preserve">así como algunos fragmentos la prosa poética </w:t>
      </w:r>
      <w:r w:rsidRPr="00807D95">
        <w:rPr>
          <w:rFonts w:ascii="Times New Roman" w:hAnsi="Times New Roman"/>
          <w:i/>
          <w:lang w:val="pt-BR"/>
        </w:rPr>
        <w:t>Eternidade</w:t>
      </w:r>
      <w:r w:rsidRPr="00807D95">
        <w:rPr>
          <w:rFonts w:ascii="Times New Roman" w:hAnsi="Times New Roman"/>
          <w:lang w:val="pt-BR"/>
        </w:rPr>
        <w:t xml:space="preserve"> </w:t>
      </w:r>
      <w:r w:rsidRPr="00807D95">
        <w:rPr>
          <w:rFonts w:ascii="Times New Roman" w:hAnsi="Times New Roman"/>
          <w:i/>
          <w:lang w:val="pt-BR"/>
        </w:rPr>
        <w:t>em Israel</w:t>
      </w:r>
      <w:r w:rsidRPr="00807D95">
        <w:rPr>
          <w:rFonts w:ascii="Times New Roman" w:hAnsi="Times New Roman"/>
          <w:lang w:val="pt-BR"/>
        </w:rPr>
        <w:t xml:space="preserve"> (1959) </w:t>
      </w:r>
      <w:r w:rsidRPr="00807D95">
        <w:rPr>
          <w:rFonts w:ascii="Times New Roman" w:hAnsi="Times New Roman"/>
          <w:lang w:val="es-419"/>
        </w:rPr>
        <w:t>para demostrar que:</w:t>
      </w:r>
      <w:r w:rsidRPr="00807D95">
        <w:rPr>
          <w:rFonts w:ascii="Times New Roman" w:hAnsi="Times New Roman"/>
          <w:i/>
          <w:lang w:val="es-419"/>
        </w:rPr>
        <w:t xml:space="preserve"> </w:t>
      </w:r>
    </w:p>
    <w:p w:rsidRPr="00807D95" w:rsidR="00C86D31" w:rsidP="00C86D31" w:rsidRDefault="00C86D31" w14:paraId="2036BB18" w14:textId="77777777">
      <w:pPr>
        <w:jc w:val="both"/>
        <w:rPr>
          <w:rFonts w:ascii="Times New Roman" w:hAnsi="Times New Roman"/>
          <w:i/>
          <w:lang w:val="es-419"/>
        </w:rPr>
      </w:pPr>
    </w:p>
    <w:p w:rsidRPr="00807D95" w:rsidR="00C86D31" w:rsidP="00C86D31" w:rsidRDefault="00C86D31" w14:paraId="6EB43C2B" w14:textId="77777777">
      <w:pPr>
        <w:numPr>
          <w:ilvl w:val="0"/>
          <w:numId w:val="1"/>
        </w:numPr>
        <w:contextualSpacing/>
        <w:jc w:val="both"/>
        <w:rPr>
          <w:rFonts w:ascii="Times New Roman" w:hAnsi="Times New Roman"/>
          <w:lang w:val="es-ES"/>
        </w:rPr>
      </w:pPr>
      <w:r w:rsidRPr="00807D95">
        <w:rPr>
          <w:rFonts w:ascii="Times New Roman" w:hAnsi="Times New Roman"/>
          <w:lang w:val="es-ES"/>
        </w:rPr>
        <w:t>si se pudiera hablar de religión en la obra de Meireles la misma se relacionaría a una forma de misticismo laico en que se juntarían la aceptación cristiana de la vulnerabilidad del ser humano frente a fuerzas superiores, entre las cuales se encontraría la naturaleza, con el ascetismo de religiones orientales en que se destacan la enseñanza de Confucio y las del budismo, filtradas por otros pensadores a quienes la poeta admiraba intensamente tales como el poeta Tagore y el pacifista Gandhi.</w:t>
      </w:r>
    </w:p>
    <w:p w:rsidRPr="00807D95" w:rsidR="00C86D31" w:rsidP="00C86D31" w:rsidRDefault="00C86D31" w14:paraId="13751D28" w14:textId="77777777">
      <w:pPr>
        <w:numPr>
          <w:ilvl w:val="0"/>
          <w:numId w:val="1"/>
        </w:numPr>
        <w:contextualSpacing/>
        <w:jc w:val="both"/>
        <w:rPr>
          <w:rFonts w:ascii="Times New Roman" w:hAnsi="Times New Roman"/>
          <w:lang w:val="es-ES"/>
        </w:rPr>
      </w:pPr>
      <w:r w:rsidRPr="00807D95">
        <w:rPr>
          <w:rFonts w:ascii="Times New Roman" w:hAnsi="Times New Roman"/>
          <w:lang w:val="es-ES"/>
        </w:rPr>
        <w:t>El misticismo en Meireles también establece ligaciones con la fuerza inmanente del verbo y entendemos tal experiencia como la de ascesis poética.</w:t>
      </w:r>
    </w:p>
    <w:p w:rsidRPr="00807D95" w:rsidR="00C86D31" w:rsidP="00C86D31" w:rsidRDefault="00C86D31" w14:paraId="0EEC51CA" w14:textId="77777777">
      <w:pPr>
        <w:numPr>
          <w:ilvl w:val="0"/>
          <w:numId w:val="1"/>
        </w:numPr>
        <w:contextualSpacing/>
        <w:jc w:val="both"/>
        <w:rPr>
          <w:rFonts w:ascii="Times New Roman" w:hAnsi="Times New Roman"/>
          <w:lang w:val="es-ES"/>
        </w:rPr>
      </w:pPr>
      <w:r w:rsidRPr="00807D95">
        <w:rPr>
          <w:rFonts w:ascii="Times New Roman" w:hAnsi="Times New Roman"/>
          <w:lang w:val="es-ES"/>
        </w:rPr>
        <w:t>La religiosidad oriental se presenta en la obra de la poeta brasileña a través de conceptos como la Nada, la evolución humana hacia el camino de la paz universal y la sabiduría visando la formación del hombre virtuoso, así como la importancia de la práctica contemplativa y la unidad del universo.</w:t>
      </w:r>
    </w:p>
    <w:p w:rsidRPr="00807D95" w:rsidR="00C86D31" w:rsidP="00C86D31" w:rsidRDefault="00C86D31" w14:paraId="1B0A6616" w14:textId="77777777">
      <w:pPr>
        <w:jc w:val="both"/>
        <w:rPr>
          <w:rFonts w:ascii="Times New Roman" w:hAnsi="Times New Roman"/>
          <w:lang w:val="es-ES"/>
        </w:rPr>
      </w:pPr>
    </w:p>
    <w:p w:rsidRPr="00807D95" w:rsidR="00C86D31" w:rsidP="00C86D31" w:rsidRDefault="00C86D31" w14:paraId="78FB1A34" w14:textId="77777777">
      <w:pPr>
        <w:jc w:val="both"/>
        <w:rPr>
          <w:rFonts w:ascii="Times New Roman" w:hAnsi="Times New Roman"/>
          <w:lang w:val="es-419"/>
        </w:rPr>
      </w:pPr>
      <w:r w:rsidRPr="00807D95">
        <w:rPr>
          <w:rFonts w:ascii="Times New Roman" w:hAnsi="Times New Roman"/>
          <w:lang w:val="es-419"/>
        </w:rPr>
        <w:t xml:space="preserve">Concluyo desde esa interpretación que Cecilia Meireles se aleja de una religiosidad tradicional en la medida que se aproxima a preocupaciones de naturaleza ética que se aglutinan en torno de la problemática de cómo desarrollar las virtudes humanas frente, no exactamente al concepto nietzscheano de un dios que está muerto, sino más bien a la concepción </w:t>
      </w:r>
      <w:proofErr w:type="spellStart"/>
      <w:r w:rsidRPr="00807D95">
        <w:rPr>
          <w:rFonts w:ascii="Times New Roman" w:hAnsi="Times New Roman"/>
          <w:lang w:val="es-419"/>
        </w:rPr>
        <w:t>spinozista</w:t>
      </w:r>
      <w:proofErr w:type="spellEnd"/>
      <w:r w:rsidRPr="00807D95">
        <w:rPr>
          <w:rFonts w:ascii="Times New Roman" w:hAnsi="Times New Roman"/>
          <w:lang w:val="es-419"/>
        </w:rPr>
        <w:t xml:space="preserve"> de un dios que se expresa en la naturaleza y que es indiferente a nuestros problemas individuales.   </w:t>
      </w:r>
    </w:p>
    <w:p w:rsidR="00C86D31" w:rsidRDefault="00C86D31" w14:paraId="54293047" w14:textId="77777777">
      <w:pPr>
        <w:rPr>
          <w:lang w:val="es-419"/>
        </w:rPr>
      </w:pPr>
    </w:p>
    <w:p w:rsidR="00C86D31" w:rsidP="00C86D31" w:rsidRDefault="00C86D31" w14:paraId="4B2E0981" w14:textId="77777777">
      <w:pPr>
        <w:pStyle w:val="Textebrut"/>
        <w:jc w:val="both"/>
        <w:rPr>
          <w:rFonts w:ascii="Times New Roman" w:hAnsi="Times New Roman"/>
          <w:sz w:val="24"/>
          <w:szCs w:val="24"/>
        </w:rPr>
      </w:pPr>
      <w:r>
        <w:rPr>
          <w:rFonts w:ascii="Times New Roman" w:hAnsi="Times New Roman"/>
          <w:sz w:val="24"/>
          <w:szCs w:val="24"/>
        </w:rPr>
        <w:t>Ejes:</w:t>
      </w:r>
    </w:p>
    <w:p w:rsidRPr="00807D95" w:rsidR="00C86D31" w:rsidP="00C86D31" w:rsidRDefault="00C86D31" w14:paraId="402F816A" w14:textId="77777777">
      <w:pPr>
        <w:pStyle w:val="Textebrut"/>
        <w:jc w:val="both"/>
        <w:rPr>
          <w:rFonts w:ascii="Times New Roman" w:hAnsi="Times New Roman"/>
          <w:b/>
          <w:sz w:val="24"/>
          <w:szCs w:val="24"/>
        </w:rPr>
      </w:pPr>
      <w:r w:rsidRPr="00807D95">
        <w:rPr>
          <w:rFonts w:ascii="Times New Roman" w:hAnsi="Times New Roman"/>
          <w:b/>
          <w:sz w:val="24"/>
          <w:szCs w:val="24"/>
        </w:rPr>
        <w:t>I) CUERPOS, ESCRITURAS CRÍTICAS</w:t>
      </w:r>
    </w:p>
    <w:p w:rsidRPr="00807D95" w:rsidR="00C86D31" w:rsidP="00C86D31" w:rsidRDefault="00C86D31" w14:paraId="79849A65" w14:textId="77777777">
      <w:pPr>
        <w:pStyle w:val="Textebrut"/>
        <w:jc w:val="both"/>
        <w:rPr>
          <w:rFonts w:ascii="Times New Roman" w:hAnsi="Times New Roman"/>
          <w:sz w:val="24"/>
          <w:szCs w:val="24"/>
        </w:rPr>
      </w:pPr>
      <w:r w:rsidRPr="00807D95">
        <w:rPr>
          <w:rFonts w:ascii="Times New Roman" w:hAnsi="Times New Roman"/>
          <w:sz w:val="24"/>
          <w:szCs w:val="24"/>
        </w:rPr>
        <w:t>Cuerpos vulnerables / Cuerpos indómitos / Cuerpos festivos / Cuerpos virtuosos</w:t>
      </w:r>
    </w:p>
    <w:p w:rsidRPr="00807D95" w:rsidR="00C86D31" w:rsidP="00C86D31" w:rsidRDefault="00C86D31" w14:paraId="6F23FB31" w14:textId="77777777">
      <w:pPr>
        <w:pStyle w:val="Textebrut"/>
        <w:jc w:val="both"/>
        <w:rPr>
          <w:rFonts w:ascii="Times New Roman" w:hAnsi="Times New Roman"/>
          <w:sz w:val="24"/>
          <w:szCs w:val="24"/>
        </w:rPr>
      </w:pPr>
    </w:p>
    <w:p w:rsidRPr="00807D95" w:rsidR="00C86D31" w:rsidP="00C86D31" w:rsidRDefault="00C86D31" w14:paraId="52687339" w14:textId="77777777">
      <w:pPr>
        <w:pStyle w:val="Textebrut"/>
        <w:jc w:val="both"/>
        <w:rPr>
          <w:rFonts w:ascii="Times New Roman" w:hAnsi="Times New Roman"/>
          <w:b/>
          <w:sz w:val="24"/>
          <w:szCs w:val="24"/>
        </w:rPr>
      </w:pPr>
      <w:r w:rsidRPr="00807D95">
        <w:rPr>
          <w:rFonts w:ascii="Times New Roman" w:hAnsi="Times New Roman"/>
          <w:b/>
          <w:sz w:val="24"/>
          <w:szCs w:val="24"/>
        </w:rPr>
        <w:t>II) TRAMAS POLÍTICAS</w:t>
      </w:r>
    </w:p>
    <w:p w:rsidRPr="00807D95" w:rsidR="00C86D31" w:rsidP="00C86D31" w:rsidRDefault="00C86D31" w14:paraId="0C192541" w14:textId="77777777">
      <w:pPr>
        <w:pStyle w:val="Textebrut"/>
        <w:jc w:val="both"/>
        <w:rPr>
          <w:rFonts w:ascii="Times New Roman" w:hAnsi="Times New Roman"/>
          <w:sz w:val="24"/>
          <w:szCs w:val="24"/>
        </w:rPr>
      </w:pPr>
      <w:r w:rsidRPr="00807D95">
        <w:rPr>
          <w:rFonts w:ascii="Times New Roman" w:hAnsi="Times New Roman"/>
          <w:sz w:val="24"/>
          <w:szCs w:val="24"/>
        </w:rPr>
        <w:t>Prácticas corporales, concepciones de mundo</w:t>
      </w:r>
    </w:p>
    <w:p w:rsidRPr="00807D95" w:rsidR="00C86D31" w:rsidP="00C86D31" w:rsidRDefault="00C86D31" w14:paraId="3BB6F665" w14:textId="77777777">
      <w:pPr>
        <w:pStyle w:val="Textebrut"/>
        <w:jc w:val="both"/>
        <w:rPr>
          <w:rFonts w:ascii="Times New Roman" w:hAnsi="Times New Roman"/>
          <w:sz w:val="24"/>
          <w:szCs w:val="24"/>
        </w:rPr>
      </w:pPr>
      <w:r w:rsidRPr="00807D95">
        <w:rPr>
          <w:rFonts w:ascii="Times New Roman" w:hAnsi="Times New Roman"/>
          <w:sz w:val="24"/>
          <w:szCs w:val="24"/>
        </w:rPr>
        <w:t>Violencia directa, estructural, cultural</w:t>
      </w:r>
    </w:p>
    <w:p w:rsidRPr="00807D95" w:rsidR="00C86D31" w:rsidP="00C86D31" w:rsidRDefault="00C86D31" w14:paraId="75175AFA" w14:textId="77777777">
      <w:pPr>
        <w:pStyle w:val="Textebrut"/>
        <w:jc w:val="both"/>
        <w:rPr>
          <w:rFonts w:ascii="Times New Roman" w:hAnsi="Times New Roman"/>
          <w:sz w:val="24"/>
          <w:szCs w:val="24"/>
        </w:rPr>
      </w:pPr>
      <w:r w:rsidRPr="00807D95">
        <w:rPr>
          <w:rFonts w:ascii="Times New Roman" w:hAnsi="Times New Roman"/>
          <w:sz w:val="24"/>
          <w:szCs w:val="24"/>
        </w:rPr>
        <w:t>Resistencias silenciosas del no (lo innombrable, lo no-dicho, lo indecible, lo dicho a medias)</w:t>
      </w:r>
    </w:p>
    <w:p w:rsidRPr="00807D95" w:rsidR="00C86D31" w:rsidP="00C86D31" w:rsidRDefault="00C86D31" w14:paraId="1C0A244E" w14:textId="77777777">
      <w:pPr>
        <w:pStyle w:val="Textebrut"/>
        <w:jc w:val="both"/>
        <w:rPr>
          <w:rFonts w:ascii="Times New Roman" w:hAnsi="Times New Roman"/>
          <w:sz w:val="24"/>
          <w:szCs w:val="24"/>
        </w:rPr>
      </w:pPr>
      <w:r w:rsidRPr="00807D95">
        <w:rPr>
          <w:rFonts w:ascii="Times New Roman" w:hAnsi="Times New Roman"/>
          <w:sz w:val="24"/>
          <w:szCs w:val="24"/>
        </w:rPr>
        <w:t>Dispositivos de sometimiento, emergentes estéticos, rompimiento de mandatos éticos</w:t>
      </w:r>
    </w:p>
    <w:p w:rsidRPr="00807D95" w:rsidR="00C86D31" w:rsidP="00C86D31" w:rsidRDefault="00C86D31" w14:paraId="4C1F8500" w14:textId="77777777">
      <w:pPr>
        <w:pStyle w:val="Textebrut"/>
        <w:jc w:val="both"/>
        <w:rPr>
          <w:rFonts w:ascii="Times New Roman" w:hAnsi="Times New Roman"/>
          <w:sz w:val="24"/>
          <w:szCs w:val="24"/>
        </w:rPr>
      </w:pPr>
      <w:r w:rsidRPr="00807D95">
        <w:rPr>
          <w:rFonts w:ascii="Times New Roman" w:hAnsi="Times New Roman"/>
          <w:sz w:val="24"/>
          <w:szCs w:val="24"/>
        </w:rPr>
        <w:t>Corporeidad e imaginarios de la carne</w:t>
      </w:r>
    </w:p>
    <w:p w:rsidRPr="00807D95" w:rsidR="00C86D31" w:rsidP="00C86D31" w:rsidRDefault="00C86D31" w14:paraId="703E2178" w14:textId="77777777">
      <w:pPr>
        <w:pStyle w:val="StyleNormal"/>
        <w:jc w:val="both"/>
        <w:rPr>
          <w:smallCaps/>
          <w:lang w:val="es-ES_tradnl"/>
        </w:rPr>
      </w:pPr>
    </w:p>
    <w:p w:rsidRPr="00807D95" w:rsidR="00C86D31" w:rsidP="00C86D31" w:rsidRDefault="00C86D31" w14:paraId="1A96FBF2" w14:textId="77777777">
      <w:pPr>
        <w:spacing w:line="240" w:lineRule="exact"/>
        <w:jc w:val="both"/>
        <w:rPr>
          <w:rFonts w:ascii="Times New Roman" w:hAnsi="Times New Roman" w:eastAsia="Calibri"/>
          <w:b/>
          <w:smallCaps/>
          <w:lang w:val="es-419"/>
        </w:rPr>
      </w:pPr>
      <w:r w:rsidRPr="00807D95">
        <w:rPr>
          <w:rFonts w:ascii="Times New Roman" w:hAnsi="Times New Roman"/>
          <w:b/>
          <w:lang w:val="es-ES"/>
        </w:rPr>
        <w:t xml:space="preserve">MESA REDONDA:  </w:t>
      </w:r>
      <w:r w:rsidRPr="00807D95">
        <w:rPr>
          <w:rFonts w:ascii="Times New Roman" w:hAnsi="Times New Roman"/>
          <w:b/>
          <w:i/>
          <w:lang w:val="es-ES_tradnl"/>
        </w:rPr>
        <w:t xml:space="preserve">Poesía hispanoamericana contemporánea y tradiciones religiosas </w:t>
      </w:r>
    </w:p>
    <w:p w:rsidRPr="00C86D31" w:rsidR="00C86D31" w:rsidP="55289796" w:rsidRDefault="00C86D31" w14:paraId="2D4C366D" w14:textId="0D8B47F7">
      <w:pPr>
        <w:pStyle w:val="StyleNormal"/>
        <w:jc w:val="both"/>
        <w:rPr>
          <w:smallCaps w:val="1"/>
          <w:lang w:val="es-ES"/>
        </w:rPr>
      </w:pPr>
      <w:r w:rsidRPr="55289796" w:rsidR="5331D6A0">
        <w:rPr>
          <w:b w:val="1"/>
          <w:bCs w:val="1"/>
          <w:lang w:val="es-419"/>
        </w:rPr>
        <w:t>Mesa B</w:t>
      </w:r>
      <w:r w:rsidRPr="55289796" w:rsidR="00C86D31">
        <w:rPr>
          <w:b w:val="1"/>
          <w:bCs w:val="1"/>
          <w:lang w:val="es-419"/>
        </w:rPr>
        <w:t>:</w:t>
      </w:r>
      <w:r w:rsidRPr="55289796" w:rsidR="00C86D31">
        <w:rPr>
          <w:b w:val="1"/>
          <w:bCs w:val="1"/>
          <w:lang w:val="es-ES"/>
        </w:rPr>
        <w:t xml:space="preserve"> </w:t>
      </w:r>
      <w:r w:rsidRPr="55289796" w:rsidR="00C86D31">
        <w:rPr>
          <w:b w:val="1"/>
          <w:bCs w:val="1"/>
          <w:smallCaps w:val="1"/>
          <w:lang w:val="es-ES"/>
        </w:rPr>
        <w:t>Horizonte ético y estético de la búsqueda espiritual</w:t>
      </w:r>
      <w:bookmarkStart w:name="_GoBack" w:id="0"/>
      <w:bookmarkEnd w:id="0"/>
    </w:p>
    <w:sectPr w:rsidRPr="00C86D31" w:rsidR="00C86D31">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126F67"/>
    <w:multiLevelType w:val="hybridMultilevel"/>
    <w:tmpl w:val="EE282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D31"/>
    <w:rsid w:val="00C86D31"/>
    <w:rsid w:val="5331D6A0"/>
    <w:rsid w:val="552897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3C640"/>
  <w15:chartTrackingRefBased/>
  <w15:docId w15:val="{37499C1B-5FE1-41CD-97C0-39A9E6B11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86D31"/>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StyleNormal" w:customStyle="1">
    <w:name w:val="Style Normal"/>
    <w:basedOn w:val="Normal"/>
    <w:qFormat/>
    <w:rsid w:val="00C86D31"/>
    <w:pPr>
      <w:spacing w:line="276" w:lineRule="auto"/>
    </w:pPr>
    <w:rPr>
      <w:rFonts w:ascii="Times New Roman" w:hAnsi="Times New Roman" w:eastAsia="Calibri"/>
      <w:lang w:eastAsia="en-US"/>
    </w:rPr>
  </w:style>
  <w:style w:type="paragraph" w:styleId="Textebrut">
    <w:name w:val="Plain Text"/>
    <w:basedOn w:val="Normal"/>
    <w:link w:val="TextebrutCar"/>
    <w:uiPriority w:val="99"/>
    <w:unhideWhenUsed/>
    <w:rsid w:val="00C86D31"/>
    <w:rPr>
      <w:rFonts w:ascii="Calibri" w:hAnsi="Calibri" w:eastAsia="Calibri"/>
      <w:sz w:val="22"/>
      <w:szCs w:val="21"/>
      <w:lang w:val="es-419" w:eastAsia="en-US"/>
    </w:rPr>
  </w:style>
  <w:style w:type="character" w:styleId="TextebrutCar" w:customStyle="1">
    <w:name w:val="Texte brut Car"/>
    <w:basedOn w:val="Policepardfaut"/>
    <w:link w:val="Textebrut"/>
    <w:uiPriority w:val="99"/>
    <w:rsid w:val="00C86D31"/>
    <w:rPr>
      <w:rFonts w:ascii="Calibri" w:hAnsi="Calibri" w:eastAsia="Calibri" w:cs="Times New Roman"/>
      <w:szCs w:val="21"/>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517710-0CBF-4864-89B5-7F0B6093C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1C0877-D436-496D-8501-CB9267BF563F}">
  <ds:schemaRefs>
    <ds:schemaRef ds:uri="http://schemas.microsoft.com/sharepoint/v3/contenttype/forms"/>
  </ds:schemaRefs>
</ds:datastoreItem>
</file>

<file path=customXml/itemProps3.xml><?xml version="1.0" encoding="utf-8"?>
<ds:datastoreItem xmlns:ds="http://schemas.openxmlformats.org/officeDocument/2006/customXml" ds:itemID="{87D8B7AC-4F60-46EF-95BF-F7A2CBD03367}">
  <ds:schemaRefs>
    <ds:schemaRef ds:uri="http://schemas.microsoft.com/office/2006/metadata/properties"/>
    <ds:schemaRef ds:uri="http://purl.org/dc/terms/"/>
    <ds:schemaRef ds:uri="http://schemas.microsoft.com/office/2006/documentManagement/types"/>
    <ds:schemaRef ds:uri="ddf49191-4a0d-4f37-8b3e-014c99b2be18"/>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2021-05-29T08:49:00.0000000Z</dcterms:created>
  <dcterms:modified xsi:type="dcterms:W3CDTF">2021-06-02T13:57:41.8841330Z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