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2DD7E" w14:textId="77777777" w:rsidR="00AE2B5E" w:rsidRPr="00813662" w:rsidRDefault="00AE2B5E" w:rsidP="00AE2B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1A87FC4C" w14:textId="77777777" w:rsidR="00AE2B5E" w:rsidRPr="00813662" w:rsidRDefault="00AE2B5E" w:rsidP="00AE2B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6DE6BB0F" w14:textId="77777777" w:rsidR="00AE2B5E" w:rsidRPr="00813662" w:rsidRDefault="00AE2B5E" w:rsidP="00AE2B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47A32B48" w14:textId="77777777" w:rsidR="00AE2B5E" w:rsidRPr="00813662" w:rsidRDefault="00AE2B5E" w:rsidP="00AE2B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59C0344F" w14:textId="77777777" w:rsidR="00AE2B5E" w:rsidRPr="00813662" w:rsidRDefault="00AE2B5E" w:rsidP="00AE2B5E">
      <w:pPr>
        <w:rPr>
          <w:rFonts w:ascii="Times New Roman" w:hAnsi="Times New Roman"/>
          <w:sz w:val="22"/>
          <w:szCs w:val="22"/>
          <w:lang w:val="es-ES_tradnl"/>
        </w:rPr>
      </w:pPr>
    </w:p>
    <w:p w14:paraId="3DA39BA8" w14:textId="77777777" w:rsidR="00AE2B5E" w:rsidRPr="00CF7A39" w:rsidRDefault="00AE2B5E" w:rsidP="00AE2B5E">
      <w:pPr>
        <w:jc w:val="both"/>
        <w:rPr>
          <w:rFonts w:ascii="Times New Roman" w:hAnsi="Times New Roman"/>
          <w:b/>
          <w:shd w:val="clear" w:color="auto" w:fill="FFFFFF"/>
          <w:lang w:val="es-ES"/>
        </w:rPr>
      </w:pPr>
      <w:r w:rsidRPr="00CF7A39">
        <w:rPr>
          <w:rFonts w:ascii="Times New Roman" w:hAnsi="Times New Roman"/>
          <w:b/>
          <w:shd w:val="clear" w:color="auto" w:fill="FFFFFF"/>
          <w:lang w:val="es-ES"/>
        </w:rPr>
        <w:t>Maida WATSON</w:t>
      </w:r>
    </w:p>
    <w:p w14:paraId="48975785" w14:textId="77777777" w:rsidR="00AE2B5E" w:rsidRDefault="00AE2B5E" w:rsidP="00AE2B5E">
      <w:pPr>
        <w:jc w:val="both"/>
        <w:rPr>
          <w:rFonts w:ascii="Times New Roman" w:hAnsi="Times New Roman"/>
          <w:bCs/>
          <w:shd w:val="clear" w:color="auto" w:fill="FFFFFF"/>
          <w:lang w:val="es-ES"/>
        </w:rPr>
      </w:pPr>
    </w:p>
    <w:p w14:paraId="71055AD6" w14:textId="77777777" w:rsidR="00AE2B5E" w:rsidRDefault="00AE2B5E" w:rsidP="00AE2B5E">
      <w:pPr>
        <w:jc w:val="both"/>
        <w:rPr>
          <w:rFonts w:ascii="Times New Roman" w:hAnsi="Times New Roman"/>
          <w:bCs/>
          <w:shd w:val="clear" w:color="auto" w:fill="FFFFFF"/>
          <w:lang w:val="es-ES"/>
        </w:rPr>
      </w:pPr>
      <w:r>
        <w:rPr>
          <w:rFonts w:ascii="Times New Roman" w:hAnsi="Times New Roman"/>
          <w:bCs/>
          <w:shd w:val="clear" w:color="auto" w:fill="FFFFFF"/>
          <w:lang w:val="es-ES"/>
        </w:rPr>
        <w:t xml:space="preserve">Florida International </w:t>
      </w:r>
      <w:proofErr w:type="spellStart"/>
      <w:r>
        <w:rPr>
          <w:rFonts w:ascii="Times New Roman" w:hAnsi="Times New Roman"/>
          <w:bCs/>
          <w:shd w:val="clear" w:color="auto" w:fill="FFFFFF"/>
          <w:lang w:val="es-ES"/>
        </w:rPr>
        <w:t>University</w:t>
      </w:r>
      <w:proofErr w:type="spellEnd"/>
    </w:p>
    <w:p w14:paraId="757AB58E" w14:textId="77777777" w:rsidR="00AE2B5E" w:rsidRDefault="00AE2B5E" w:rsidP="00AE2B5E">
      <w:pPr>
        <w:jc w:val="both"/>
        <w:rPr>
          <w:rFonts w:ascii="Times New Roman" w:hAnsi="Times New Roman"/>
          <w:bCs/>
          <w:shd w:val="clear" w:color="auto" w:fill="FFFFFF"/>
          <w:lang w:val="es-ES"/>
        </w:rPr>
      </w:pPr>
      <w:bookmarkStart w:id="0" w:name="_GoBack"/>
      <w:bookmarkEnd w:id="0"/>
    </w:p>
    <w:p w14:paraId="7F94057D" w14:textId="77777777" w:rsidR="00AE2B5E" w:rsidRDefault="00AE2B5E" w:rsidP="00AE2B5E">
      <w:pPr>
        <w:jc w:val="both"/>
        <w:rPr>
          <w:rFonts w:ascii="Times New Roman" w:hAnsi="Times New Roman"/>
          <w:shd w:val="clear" w:color="auto" w:fill="FFFFFF"/>
          <w:lang w:val="es-ES"/>
        </w:rPr>
      </w:pPr>
      <w:r w:rsidRPr="00CF7A39">
        <w:rPr>
          <w:rFonts w:ascii="Times New Roman" w:hAnsi="Times New Roman"/>
          <w:bCs/>
          <w:shd w:val="clear" w:color="auto" w:fill="FFFFFF"/>
          <w:lang w:val="es-ES"/>
        </w:rPr>
        <w:t>Título:</w:t>
      </w:r>
      <w:r>
        <w:rPr>
          <w:rFonts w:ascii="Times New Roman" w:hAnsi="Times New Roman"/>
          <w:b/>
          <w:bCs/>
          <w:shd w:val="clear" w:color="auto" w:fill="FFFFFF"/>
          <w:lang w:val="es-ES"/>
        </w:rPr>
        <w:t xml:space="preserve"> “</w:t>
      </w:r>
      <w:r w:rsidRPr="00CF7A39">
        <w:rPr>
          <w:rFonts w:ascii="Times New Roman" w:hAnsi="Times New Roman"/>
          <w:b/>
          <w:bCs/>
          <w:shd w:val="clear" w:color="auto" w:fill="FFFFFF"/>
          <w:lang w:val="es-ES"/>
        </w:rPr>
        <w:t>Cuerpo y costumbrismo</w:t>
      </w:r>
      <w:r>
        <w:rPr>
          <w:rFonts w:ascii="Times New Roman" w:hAnsi="Times New Roman"/>
          <w:shd w:val="clear" w:color="auto" w:fill="FFFFFF"/>
          <w:lang w:val="es-ES"/>
        </w:rPr>
        <w:t>”</w:t>
      </w:r>
    </w:p>
    <w:p w14:paraId="6CA384D1" w14:textId="77777777" w:rsidR="00AE2B5E" w:rsidRDefault="00AE2B5E" w:rsidP="00AE2B5E">
      <w:pPr>
        <w:jc w:val="both"/>
        <w:rPr>
          <w:rFonts w:ascii="Times New Roman" w:hAnsi="Times New Roman"/>
          <w:shd w:val="clear" w:color="auto" w:fill="FFFFFF"/>
          <w:lang w:val="es-ES"/>
        </w:rPr>
      </w:pPr>
    </w:p>
    <w:p w14:paraId="582B423B" w14:textId="77777777" w:rsidR="00AE2B5E" w:rsidRDefault="00AE2B5E" w:rsidP="00AE2B5E">
      <w:pPr>
        <w:jc w:val="both"/>
        <w:rPr>
          <w:rFonts w:ascii="Times New Roman" w:hAnsi="Times New Roman"/>
          <w:shd w:val="clear" w:color="auto" w:fill="FFFFFF"/>
          <w:lang w:val="es-ES"/>
        </w:rPr>
      </w:pPr>
      <w:r>
        <w:rPr>
          <w:rFonts w:ascii="Times New Roman" w:hAnsi="Times New Roman"/>
          <w:shd w:val="clear" w:color="auto" w:fill="FFFFFF"/>
          <w:lang w:val="es-ES"/>
        </w:rPr>
        <w:t>Propuesta:</w:t>
      </w:r>
    </w:p>
    <w:p w14:paraId="0E98B877" w14:textId="77777777" w:rsidR="00AE2B5E" w:rsidRDefault="00AE2B5E" w:rsidP="00AE2B5E">
      <w:pPr>
        <w:jc w:val="both"/>
        <w:rPr>
          <w:rFonts w:ascii="Times New Roman" w:hAnsi="Times New Roman"/>
          <w:shd w:val="clear" w:color="auto" w:fill="FFFFFF"/>
          <w:lang w:val="es-ES"/>
        </w:rPr>
      </w:pPr>
    </w:p>
    <w:p w14:paraId="13E95758" w14:textId="77777777" w:rsidR="00AE2B5E" w:rsidRPr="00CF7A39" w:rsidRDefault="00AE2B5E" w:rsidP="00AE2B5E">
      <w:pPr>
        <w:jc w:val="both"/>
        <w:rPr>
          <w:rFonts w:ascii="Times New Roman" w:hAnsi="Times New Roman"/>
          <w:shd w:val="clear" w:color="auto" w:fill="FFFFFF"/>
          <w:lang w:val="es-ES"/>
        </w:rPr>
      </w:pPr>
      <w:r w:rsidRPr="00CF7A39">
        <w:rPr>
          <w:rFonts w:ascii="Times New Roman" w:hAnsi="Times New Roman"/>
          <w:shd w:val="clear" w:color="auto" w:fill="FFFFFF"/>
          <w:lang w:val="es-ES"/>
        </w:rPr>
        <w:t xml:space="preserve">Entre l830 y l870 el cuadro de costumbres se populariza en Perú y muta hacia un estilo con una estructura peculiar, producto de la simbiosis entre influencias extranjeras y corrientes literarias propias. Entre el sinnúmero de escritores cuyas publicaciones aparecen en los periódicos y en las revistas de la época y cuya obra se relaciona con el arte costumbrista, se destacan dos: Felipe Pardo y Aliaga y Manuel </w:t>
      </w:r>
      <w:proofErr w:type="spellStart"/>
      <w:r w:rsidRPr="00CF7A39">
        <w:rPr>
          <w:rFonts w:ascii="Times New Roman" w:hAnsi="Times New Roman"/>
          <w:shd w:val="clear" w:color="auto" w:fill="FFFFFF"/>
          <w:lang w:val="es-ES"/>
        </w:rPr>
        <w:t>Ascensio</w:t>
      </w:r>
      <w:proofErr w:type="spellEnd"/>
      <w:r w:rsidRPr="00CF7A39">
        <w:rPr>
          <w:rFonts w:ascii="Times New Roman" w:hAnsi="Times New Roman"/>
          <w:shd w:val="clear" w:color="auto" w:fill="FFFFFF"/>
          <w:lang w:val="es-ES"/>
        </w:rPr>
        <w:t xml:space="preserve"> Segura.  El cuerpo de las limeñas se politiza en obras del teatro costumbrista como </w:t>
      </w:r>
      <w:r w:rsidRPr="00CF7A39">
        <w:rPr>
          <w:rFonts w:ascii="Times New Roman" w:hAnsi="Times New Roman"/>
          <w:i/>
          <w:iCs/>
          <w:shd w:val="clear" w:color="auto" w:fill="FFFFFF"/>
          <w:lang w:val="es-ES"/>
        </w:rPr>
        <w:t xml:space="preserve">La saya y manto </w:t>
      </w:r>
      <w:r w:rsidRPr="00CF7A39">
        <w:rPr>
          <w:rFonts w:ascii="Times New Roman" w:hAnsi="Times New Roman"/>
          <w:shd w:val="clear" w:color="auto" w:fill="FFFFFF"/>
          <w:lang w:val="es-ES"/>
        </w:rPr>
        <w:t xml:space="preserve">de Segura, </w:t>
      </w:r>
      <w:r w:rsidRPr="00CF7A39">
        <w:rPr>
          <w:rFonts w:ascii="Times New Roman" w:hAnsi="Times New Roman"/>
          <w:i/>
          <w:iCs/>
          <w:shd w:val="clear" w:color="auto" w:fill="FFFFFF"/>
          <w:lang w:val="es-ES"/>
        </w:rPr>
        <w:t>Frutos de la educación</w:t>
      </w:r>
      <w:r w:rsidRPr="00CF7A39">
        <w:rPr>
          <w:rFonts w:ascii="Times New Roman" w:hAnsi="Times New Roman"/>
          <w:shd w:val="clear" w:color="auto" w:fill="FFFFFF"/>
          <w:lang w:val="es-ES"/>
        </w:rPr>
        <w:t xml:space="preserve"> de Pardo</w:t>
      </w:r>
      <w:r w:rsidRPr="00CF7A39">
        <w:rPr>
          <w:rFonts w:ascii="Times New Roman" w:hAnsi="Times New Roman"/>
          <w:i/>
          <w:iCs/>
          <w:shd w:val="clear" w:color="auto" w:fill="FFFFFF"/>
          <w:lang w:val="es-ES"/>
        </w:rPr>
        <w:t>,</w:t>
      </w:r>
      <w:r w:rsidRPr="00CF7A39">
        <w:rPr>
          <w:rFonts w:ascii="Times New Roman" w:hAnsi="Times New Roman"/>
          <w:lang w:val="es-ES"/>
        </w:rPr>
        <w:t xml:space="preserve"> y en el arte costumbrista de Pancho Fierro. Cada uno de estos autores construye un modelo de nación a través de su arte y su pintura, ya sea a través de la crítica de costumbres —principalmente artículos y cuadros—, o del uso de distintas alegorías de la nación presentes en sus trabajos dramáticos.</w:t>
      </w:r>
    </w:p>
    <w:p w14:paraId="79C88197" w14:textId="77777777" w:rsidR="00AE2B5E" w:rsidRPr="00AE2B5E" w:rsidRDefault="00AE2B5E" w:rsidP="00AE2B5E">
      <w:pPr>
        <w:jc w:val="both"/>
        <w:rPr>
          <w:rFonts w:ascii="Times New Roman" w:hAnsi="Times New Roman"/>
          <w:lang w:val="es-ES"/>
        </w:rPr>
      </w:pPr>
    </w:p>
    <w:p w14:paraId="1C2067A8" w14:textId="77777777" w:rsidR="00AE2B5E" w:rsidRDefault="00AE2B5E" w:rsidP="00AE2B5E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Ejes:</w:t>
      </w:r>
    </w:p>
    <w:p w14:paraId="22355DCB" w14:textId="77777777" w:rsidR="00AE2B5E" w:rsidRDefault="00AE2B5E" w:rsidP="00AE2B5E">
      <w:pPr>
        <w:jc w:val="both"/>
        <w:rPr>
          <w:rFonts w:ascii="Times New Roman" w:hAnsi="Times New Roman"/>
          <w:b/>
          <w:bCs/>
          <w:lang w:val="es-ES"/>
        </w:rPr>
      </w:pPr>
    </w:p>
    <w:p w14:paraId="745BEC57" w14:textId="77777777" w:rsidR="00AE2B5E" w:rsidRDefault="00AE2B5E" w:rsidP="00AE2B5E">
      <w:pPr>
        <w:jc w:val="both"/>
        <w:rPr>
          <w:rFonts w:ascii="Times New Roman" w:hAnsi="Times New Roman"/>
          <w:b/>
          <w:bCs/>
          <w:lang w:val="es-ES"/>
        </w:rPr>
      </w:pPr>
      <w:r>
        <w:rPr>
          <w:rFonts w:ascii="Times New Roman" w:hAnsi="Times New Roman"/>
          <w:b/>
          <w:bCs/>
          <w:lang w:val="es-ES"/>
        </w:rPr>
        <w:t>I) CUERPOS, ESCRITURAS CRÍTICAS</w:t>
      </w:r>
    </w:p>
    <w:p w14:paraId="0586BD45" w14:textId="77777777" w:rsidR="00AE2B5E" w:rsidRDefault="00AE2B5E" w:rsidP="00AE2B5E">
      <w:pPr>
        <w:jc w:val="both"/>
        <w:rPr>
          <w:rFonts w:ascii="Times New Roman" w:hAnsi="Times New Roman"/>
          <w:b/>
          <w:bCs/>
          <w:lang w:val="es-ES"/>
        </w:rPr>
      </w:pPr>
      <w:r>
        <w:rPr>
          <w:rFonts w:ascii="Times New Roman" w:hAnsi="Times New Roman"/>
          <w:b/>
          <w:bCs/>
          <w:lang w:val="es-ES"/>
        </w:rPr>
        <w:t>II) TRAMAS POLÍTICAS</w:t>
      </w:r>
      <w:r w:rsidRPr="00AE2B5E">
        <w:rPr>
          <w:rFonts w:ascii="Times New Roman" w:hAnsi="Times New Roman"/>
          <w:b/>
          <w:bCs/>
          <w:lang w:val="es-ES"/>
        </w:rPr>
        <w:t xml:space="preserve"> </w:t>
      </w:r>
    </w:p>
    <w:p w14:paraId="1D17B6B1" w14:textId="77777777" w:rsidR="00AE2B5E" w:rsidRDefault="00AE2B5E" w:rsidP="00AE2B5E">
      <w:pPr>
        <w:jc w:val="both"/>
        <w:rPr>
          <w:rFonts w:ascii="Times New Roman" w:hAnsi="Times New Roman"/>
          <w:b/>
          <w:bCs/>
          <w:lang w:val="es-ES"/>
        </w:rPr>
      </w:pPr>
    </w:p>
    <w:p w14:paraId="31C867BD" w14:textId="77777777" w:rsidR="00AE2B5E" w:rsidRPr="00CF7A39" w:rsidRDefault="00AE2B5E" w:rsidP="00AE2B5E">
      <w:pPr>
        <w:jc w:val="both"/>
        <w:rPr>
          <w:rFonts w:ascii="Times New Roman" w:hAnsi="Times New Roman"/>
          <w:lang w:val="es-ES"/>
        </w:rPr>
      </w:pPr>
      <w:r w:rsidRPr="00CF7A39">
        <w:rPr>
          <w:rFonts w:ascii="Times New Roman" w:hAnsi="Times New Roman"/>
          <w:b/>
          <w:bCs/>
          <w:lang w:val="es-ES"/>
        </w:rPr>
        <w:t xml:space="preserve">MESA REDONDA: </w:t>
      </w:r>
      <w:r w:rsidRPr="00CF7A39">
        <w:rPr>
          <w:rFonts w:ascii="Times New Roman" w:hAnsi="Times New Roman"/>
          <w:b/>
          <w:bCs/>
          <w:i/>
          <w:lang w:val="es-ES"/>
        </w:rPr>
        <w:t>Cuerpo y poder en el discurso literario y visual latinoamericanos</w:t>
      </w:r>
      <w:r w:rsidRPr="00CF7A39">
        <w:rPr>
          <w:rFonts w:ascii="Times New Roman" w:hAnsi="Times New Roman"/>
          <w:i/>
          <w:lang w:val="es-ES"/>
        </w:rPr>
        <w:br/>
      </w:r>
      <w:r w:rsidRPr="00CF7A39">
        <w:rPr>
          <w:rFonts w:ascii="Times New Roman" w:hAnsi="Times New Roman"/>
          <w:b/>
          <w:bCs/>
          <w:i/>
          <w:lang w:val="es-ES"/>
        </w:rPr>
        <w:t>entre los siglos XIX y XX</w:t>
      </w:r>
      <w:r w:rsidRPr="00CF7A39">
        <w:rPr>
          <w:rFonts w:ascii="Times New Roman" w:hAnsi="Times New Roman"/>
          <w:lang w:val="es-ES"/>
        </w:rPr>
        <w:t xml:space="preserve"> </w:t>
      </w:r>
    </w:p>
    <w:p w14:paraId="7040836A" w14:textId="77777777" w:rsidR="00AE2B5E" w:rsidRPr="00AE2B5E" w:rsidRDefault="00AE2B5E" w:rsidP="00AE2B5E">
      <w:pPr>
        <w:rPr>
          <w:lang w:val="es-ES"/>
        </w:rPr>
      </w:pPr>
    </w:p>
    <w:sectPr w:rsidR="00AE2B5E" w:rsidRPr="00AE2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B5E"/>
    <w:rsid w:val="00AE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D06B"/>
  <w15:chartTrackingRefBased/>
  <w15:docId w15:val="{BFFEC7E0-C4FC-491F-8EA4-CD0A3177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2B5E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E892C4-F1AD-416A-8D44-ED45616AF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25A208-77E9-46AC-9F53-F3EC0F519C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917874-8B39-4591-BD40-1BC25CDEF57B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1093</Characters>
  <Application>Microsoft Office Word</Application>
  <DocSecurity>0</DocSecurity>
  <Lines>9</Lines>
  <Paragraphs>2</Paragraphs>
  <ScaleCrop>false</ScaleCrop>
  <Company>Universite de Reims Champagne Ardennes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2021-05-30T18:59:00Z</dcterms:created>
  <dcterms:modified xsi:type="dcterms:W3CDTF">2021-05-30T19:01:00Z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