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8DE" w:rsidP="004028DE" w:rsidRDefault="004028DE" w14:paraId="4DDD07F6" w14:textId="77777777">
      <w:pPr>
        <w:adjustRightInd w:val="0"/>
        <w:snapToGrid w:val="0"/>
        <w:contextualSpacing/>
        <w:jc w:val="both"/>
        <w:rPr>
          <w:rFonts w:ascii="Times New Roman" w:hAnsi="Times New Roman"/>
          <w:b/>
          <w:lang w:val="es-ES_tradnl"/>
        </w:rPr>
      </w:pPr>
    </w:p>
    <w:p w:rsidRPr="00813662" w:rsidR="004028DE" w:rsidP="004028DE" w:rsidRDefault="004028DE" w14:paraId="33874C8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4028DE" w:rsidP="004028DE" w:rsidRDefault="004028DE" w14:paraId="68906B1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4028DE" w:rsidP="004028DE" w:rsidRDefault="004028DE" w14:paraId="0768BE6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4028DE" w:rsidP="004028DE" w:rsidRDefault="004028DE" w14:paraId="585D2A9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Pr="00813662" w:rsidR="004028DE" w:rsidP="004028DE" w:rsidRDefault="004028DE" w14:paraId="0938C7E4" w14:textId="77777777">
      <w:pPr>
        <w:rPr>
          <w:rFonts w:ascii="Times New Roman" w:hAnsi="Times New Roman"/>
          <w:sz w:val="22"/>
          <w:szCs w:val="22"/>
          <w:lang w:val="es-ES_tradnl"/>
        </w:rPr>
      </w:pPr>
    </w:p>
    <w:p w:rsidRPr="009C5C2B" w:rsidR="004028DE" w:rsidP="004028DE" w:rsidRDefault="004028DE" w14:paraId="62593D28" w14:textId="77777777">
      <w:pPr>
        <w:adjustRightInd w:val="0"/>
        <w:snapToGrid w:val="0"/>
        <w:contextualSpacing/>
        <w:jc w:val="both"/>
        <w:rPr>
          <w:rFonts w:ascii="Times New Roman" w:hAnsi="Times New Roman"/>
          <w:b/>
          <w:lang w:val="es-ES_tradnl"/>
        </w:rPr>
      </w:pPr>
      <w:bookmarkStart w:name="_GoBack" w:id="0"/>
      <w:bookmarkEnd w:id="0"/>
      <w:r w:rsidRPr="009C5C2B">
        <w:rPr>
          <w:rFonts w:ascii="Times New Roman" w:hAnsi="Times New Roman"/>
          <w:b/>
          <w:lang w:val="es-ES_tradnl"/>
        </w:rPr>
        <w:t xml:space="preserve">Ana María FERNÁNDEZ CARABALLO </w:t>
      </w:r>
    </w:p>
    <w:p w:rsidR="004028DE" w:rsidP="004028DE" w:rsidRDefault="004028DE" w14:paraId="148C24BD" w14:textId="77777777">
      <w:pPr>
        <w:adjustRightInd w:val="0"/>
        <w:snapToGrid w:val="0"/>
        <w:contextualSpacing/>
        <w:jc w:val="both"/>
        <w:rPr>
          <w:rFonts w:ascii="Times New Roman" w:hAnsi="Times New Roman"/>
          <w:lang w:val="es-ES_tradnl"/>
        </w:rPr>
      </w:pPr>
    </w:p>
    <w:p w:rsidR="004028DE" w:rsidP="004028DE" w:rsidRDefault="004028DE" w14:paraId="5F6A2E24" w14:textId="77777777">
      <w:pPr>
        <w:adjustRightInd w:val="0"/>
        <w:snapToGrid w:val="0"/>
        <w:contextualSpacing/>
        <w:jc w:val="both"/>
        <w:rPr>
          <w:rFonts w:ascii="Times New Roman" w:hAnsi="Times New Roman"/>
          <w:lang w:val="es-ES_tradnl"/>
        </w:rPr>
      </w:pPr>
      <w:r w:rsidRPr="00896A7A">
        <w:rPr>
          <w:rFonts w:ascii="Times New Roman" w:hAnsi="Times New Roman"/>
          <w:lang w:val="es-ES_tradnl"/>
        </w:rPr>
        <w:t>Universidad de la República</w:t>
      </w:r>
      <w:r>
        <w:rPr>
          <w:rFonts w:ascii="Times New Roman" w:hAnsi="Times New Roman"/>
          <w:lang w:val="es-ES_tradnl"/>
        </w:rPr>
        <w:t>, Uruguay</w:t>
      </w:r>
    </w:p>
    <w:p w:rsidR="004028DE" w:rsidP="004028DE" w:rsidRDefault="004028DE" w14:paraId="0778FFDC" w14:textId="77777777">
      <w:pPr>
        <w:adjustRightInd w:val="0"/>
        <w:snapToGrid w:val="0"/>
        <w:contextualSpacing/>
        <w:jc w:val="both"/>
        <w:rPr>
          <w:rFonts w:ascii="Times New Roman" w:hAnsi="Times New Roman"/>
          <w:lang w:val="es-ES_tradnl"/>
        </w:rPr>
      </w:pPr>
    </w:p>
    <w:p w:rsidRPr="009C5C2B" w:rsidR="004028DE" w:rsidP="004028DE" w:rsidRDefault="004028DE" w14:paraId="47FC5A29" w14:textId="77777777">
      <w:pPr>
        <w:adjustRightInd w:val="0"/>
        <w:snapToGrid w:val="0"/>
        <w:contextualSpacing/>
        <w:jc w:val="both"/>
        <w:rPr>
          <w:rFonts w:ascii="Times New Roman" w:hAnsi="Times New Roman"/>
          <w:b/>
          <w:caps/>
          <w:lang w:val="es-ES_tradnl"/>
        </w:rPr>
      </w:pPr>
      <w:r>
        <w:rPr>
          <w:rFonts w:ascii="Times New Roman" w:hAnsi="Times New Roman"/>
          <w:lang w:val="es-ES_tradnl"/>
        </w:rPr>
        <w:t xml:space="preserve">Título: </w:t>
      </w:r>
      <w:r w:rsidRPr="009C5C2B">
        <w:rPr>
          <w:rFonts w:ascii="Times New Roman" w:hAnsi="Times New Roman"/>
          <w:b/>
          <w:lang w:val="es-ES_tradnl"/>
        </w:rPr>
        <w:t>“La espiritualidad en el Amor, la locura y la muerte (Horacio Quiroga, Foucault y Jacques Lacan)”</w:t>
      </w:r>
    </w:p>
    <w:p w:rsidR="004028DE" w:rsidP="004028DE" w:rsidRDefault="004028DE" w14:paraId="371BBC6C" w14:textId="77777777">
      <w:pPr>
        <w:adjustRightInd w:val="0"/>
        <w:snapToGrid w:val="0"/>
        <w:contextualSpacing/>
        <w:jc w:val="both"/>
        <w:outlineLvl w:val="0"/>
        <w:rPr>
          <w:rFonts w:ascii="Times New Roman" w:hAnsi="Times New Roman"/>
          <w:lang w:val="es-ES_tradnl"/>
        </w:rPr>
      </w:pPr>
    </w:p>
    <w:p w:rsidR="004028DE" w:rsidP="004028DE" w:rsidRDefault="004028DE" w14:paraId="3E1859CB" w14:textId="77777777">
      <w:pPr>
        <w:jc w:val="both"/>
        <w:rPr>
          <w:rFonts w:ascii="Times New Roman" w:hAnsi="Times New Roman"/>
          <w:lang w:val="es-UY"/>
        </w:rPr>
      </w:pPr>
      <w:r>
        <w:rPr>
          <w:rFonts w:ascii="Times New Roman" w:hAnsi="Times New Roman"/>
          <w:lang w:val="es-UY"/>
        </w:rPr>
        <w:t xml:space="preserve">Propuesta: </w:t>
      </w:r>
    </w:p>
    <w:p w:rsidR="004028DE" w:rsidP="004028DE" w:rsidRDefault="004028DE" w14:paraId="4739A36D" w14:textId="77777777">
      <w:pPr>
        <w:jc w:val="both"/>
        <w:rPr>
          <w:rFonts w:ascii="Times New Roman" w:hAnsi="Times New Roman"/>
          <w:lang w:val="es-UY"/>
        </w:rPr>
      </w:pPr>
    </w:p>
    <w:p w:rsidRPr="00896A7A" w:rsidR="004028DE" w:rsidP="004028DE" w:rsidRDefault="004028DE" w14:paraId="093F6EE8" w14:textId="77777777">
      <w:pPr>
        <w:jc w:val="both"/>
        <w:rPr>
          <w:rFonts w:ascii="Times New Roman" w:hAnsi="Times New Roman"/>
          <w:color w:val="000000"/>
          <w:lang w:val="es-UY"/>
        </w:rPr>
      </w:pPr>
      <w:r w:rsidRPr="00896A7A">
        <w:rPr>
          <w:rFonts w:ascii="Times New Roman" w:hAnsi="Times New Roman"/>
          <w:lang w:val="es-UY"/>
        </w:rPr>
        <w:t xml:space="preserve">En los </w:t>
      </w:r>
      <w:r w:rsidRPr="00896A7A">
        <w:rPr>
          <w:rFonts w:ascii="Times New Roman" w:hAnsi="Times New Roman"/>
          <w:i/>
          <w:lang w:val="es-UY"/>
        </w:rPr>
        <w:t>Cuentos de amor de locura y de muerte</w:t>
      </w:r>
      <w:r w:rsidRPr="00896A7A">
        <w:rPr>
          <w:rFonts w:ascii="Times New Roman" w:hAnsi="Times New Roman"/>
          <w:lang w:val="es-UY"/>
        </w:rPr>
        <w:t>, Horacio Quiroga, desplegaba de una manera descarnada dichos tópicos. Desde la escritura literaria, abordó preguntas que, posteriormente, el psicoanálisis desarro</w:t>
      </w:r>
      <w:r>
        <w:rPr>
          <w:rFonts w:ascii="Times New Roman" w:hAnsi="Times New Roman"/>
          <w:lang w:val="es-UY"/>
        </w:rPr>
        <w:t>l</w:t>
      </w:r>
      <w:r w:rsidRPr="00896A7A">
        <w:rPr>
          <w:rFonts w:ascii="Times New Roman" w:hAnsi="Times New Roman"/>
          <w:lang w:val="es-UY"/>
        </w:rPr>
        <w:t xml:space="preserve">lará </w:t>
      </w:r>
      <w:r w:rsidRPr="00896A7A">
        <w:rPr>
          <w:rFonts w:ascii="Times New Roman" w:hAnsi="Times New Roman"/>
          <w:color w:val="000000"/>
          <w:lang w:val="es-UY"/>
        </w:rPr>
        <w:t xml:space="preserve">a partir de la escritura de “casos clínicos” que Jacques Lacan hizo públicos y que dan cuenta de la espiritualidad y la corporeidad en mismo sentido que Michel Foucault había indicado en </w:t>
      </w:r>
      <w:r w:rsidRPr="00896A7A">
        <w:rPr>
          <w:rFonts w:ascii="Times New Roman" w:hAnsi="Times New Roman"/>
          <w:i/>
          <w:color w:val="000000"/>
          <w:lang w:val="es-UY"/>
        </w:rPr>
        <w:t>La hermenéutica del sujeto</w:t>
      </w:r>
      <w:r w:rsidRPr="00896A7A">
        <w:rPr>
          <w:rFonts w:ascii="Times New Roman" w:hAnsi="Times New Roman"/>
          <w:color w:val="000000"/>
          <w:lang w:val="es-UY"/>
        </w:rPr>
        <w:t xml:space="preserve">. </w:t>
      </w:r>
    </w:p>
    <w:p w:rsidRPr="00896A7A" w:rsidR="004028DE" w:rsidP="2C1FFD33" w:rsidRDefault="004028DE" w14:paraId="618E79BE" w14:textId="77777777" w14:noSpellErr="1">
      <w:pPr>
        <w:ind w:firstLine="708"/>
        <w:jc w:val="both"/>
        <w:rPr>
          <w:rFonts w:ascii="Times New Roman" w:hAnsi="Times New Roman"/>
          <w:color w:val="000000"/>
          <w:lang w:val="es-UY"/>
        </w:rPr>
      </w:pPr>
      <w:r w:rsidRPr="2C1FFD33" w:rsidR="004028DE">
        <w:rPr>
          <w:rFonts w:ascii="Times New Roman" w:hAnsi="Times New Roman"/>
          <w:lang w:val="es-UY"/>
        </w:rPr>
        <w:t xml:space="preserve">Es más, dichas nociones le permitieron a Jacques Lacan enriquecer y modificar conceptos propios de su campo de saber. En particular, el abordaje que realizó sobre el cuerpo y el alma está directamente relacionado con la construcción de sus nociones de sujeto y subjetividad. </w:t>
      </w:r>
    </w:p>
    <w:p w:rsidRPr="00896A7A" w:rsidR="004028DE" w:rsidP="2C1FFD33" w:rsidRDefault="004028DE" w14:paraId="31E16875" w14:textId="77777777" w14:noSpellErr="1">
      <w:pPr>
        <w:ind w:firstLine="708"/>
        <w:jc w:val="both"/>
        <w:rPr>
          <w:rFonts w:ascii="Times New Roman" w:hAnsi="Times New Roman"/>
          <w:lang w:val="es-UY"/>
        </w:rPr>
      </w:pPr>
      <w:r w:rsidRPr="2C1FFD33" w:rsidR="004028DE">
        <w:rPr>
          <w:rFonts w:ascii="Times New Roman" w:hAnsi="Times New Roman"/>
          <w:lang w:val="es-UY"/>
        </w:rPr>
        <w:t>Una manera de dar cuenta de los efectos que se producen en la clínica psicoanalítica lacaniana se visualiza en narraciones sobre el amor, la locura y la muere (duelo). Esto es, ¿de qué manera se juegan las nociones de espiritualidad y corporalidad en el amor, la locura y la muerte (duelo)? Exploraremos las rel</w:t>
      </w:r>
      <w:r w:rsidRPr="2C1FFD33" w:rsidR="004028DE">
        <w:rPr>
          <w:rFonts w:ascii="Times New Roman" w:hAnsi="Times New Roman"/>
          <w:lang w:val="es-UY"/>
        </w:rPr>
        <w:t>a</w:t>
      </w:r>
      <w:r w:rsidRPr="2C1FFD33" w:rsidR="004028DE">
        <w:rPr>
          <w:rFonts w:ascii="Times New Roman" w:hAnsi="Times New Roman"/>
          <w:lang w:val="es-UY"/>
        </w:rPr>
        <w:t xml:space="preserve">ciones que se establecen entre la escritura literaria y la “fabricación de casos clínicos” con relatos “literarios”. </w:t>
      </w:r>
    </w:p>
    <w:p w:rsidRPr="009C5C2B" w:rsidR="004028DE" w:rsidP="004028DE" w:rsidRDefault="004028DE" w14:paraId="2F7122B4" w14:textId="77777777">
      <w:pPr>
        <w:adjustRightInd w:val="0"/>
        <w:snapToGrid w:val="0"/>
        <w:contextualSpacing/>
        <w:jc w:val="both"/>
        <w:outlineLvl w:val="0"/>
        <w:rPr>
          <w:rFonts w:ascii="Times New Roman" w:hAnsi="Times New Roman"/>
          <w:lang w:val="es-UY"/>
        </w:rPr>
      </w:pPr>
    </w:p>
    <w:p w:rsidR="004028DE" w:rsidP="004028DE" w:rsidRDefault="004028DE" w14:paraId="224D10D5" w14:textId="77777777">
      <w:pPr>
        <w:adjustRightInd w:val="0"/>
        <w:snapToGrid w:val="0"/>
        <w:contextualSpacing/>
        <w:rPr>
          <w:rFonts w:ascii="Times New Roman" w:hAnsi="Times New Roman" w:eastAsia="Times New Roman"/>
          <w:bCs/>
          <w:lang w:val="es-ES_tradnl" w:eastAsia="es-ES"/>
        </w:rPr>
      </w:pPr>
      <w:r>
        <w:rPr>
          <w:rFonts w:ascii="Times New Roman" w:hAnsi="Times New Roman" w:eastAsia="Times New Roman"/>
          <w:bCs/>
          <w:lang w:val="es-ES_tradnl" w:eastAsia="es-ES"/>
        </w:rPr>
        <w:t>Eje:</w:t>
      </w:r>
    </w:p>
    <w:p w:rsidRPr="009C5C2B" w:rsidR="004028DE" w:rsidP="004028DE" w:rsidRDefault="004028DE" w14:paraId="018B9320" w14:textId="77777777">
      <w:pPr>
        <w:adjustRightInd w:val="0"/>
        <w:snapToGrid w:val="0"/>
        <w:contextualSpacing/>
        <w:rPr>
          <w:rFonts w:ascii="Times New Roman" w:hAnsi="Times New Roman" w:eastAsia="Times New Roman"/>
          <w:bCs/>
          <w:lang w:val="es-ES_tradnl" w:eastAsia="es-ES"/>
        </w:rPr>
      </w:pPr>
    </w:p>
    <w:p w:rsidR="004028DE" w:rsidP="004028DE" w:rsidRDefault="004028DE" w14:paraId="6297DAA3" w14:textId="77777777">
      <w:pPr>
        <w:adjustRightInd w:val="0"/>
        <w:snapToGrid w:val="0"/>
        <w:contextualSpacing/>
        <w:rPr>
          <w:rFonts w:ascii="Times New Roman" w:hAnsi="Times New Roman" w:eastAsia="Times New Roman"/>
          <w:b/>
          <w:bCs/>
          <w:lang w:val="es-ES_tradnl" w:eastAsia="es-ES"/>
        </w:rPr>
      </w:pPr>
      <w:r w:rsidRPr="00896A7A">
        <w:rPr>
          <w:rFonts w:ascii="Times New Roman" w:hAnsi="Times New Roman" w:eastAsia="Times New Roman"/>
          <w:b/>
          <w:bCs/>
          <w:lang w:val="es-ES_tradnl" w:eastAsia="es-ES"/>
        </w:rPr>
        <w:t>I</w:t>
      </w:r>
      <w:r>
        <w:rPr>
          <w:rFonts w:ascii="Times New Roman" w:hAnsi="Times New Roman" w:eastAsia="Times New Roman"/>
          <w:b/>
          <w:bCs/>
          <w:lang w:val="es-ES_tradnl" w:eastAsia="es-ES"/>
        </w:rPr>
        <w:t xml:space="preserve">) </w:t>
      </w:r>
      <w:r w:rsidRPr="00896A7A">
        <w:rPr>
          <w:rFonts w:ascii="Times New Roman" w:hAnsi="Times New Roman" w:eastAsia="Times New Roman"/>
          <w:b/>
          <w:bCs/>
          <w:lang w:val="es-ES_tradnl" w:eastAsia="es-ES"/>
        </w:rPr>
        <w:t xml:space="preserve">CUERPOS: ESCRITURAS CRÍTICAS </w:t>
      </w:r>
    </w:p>
    <w:p w:rsidR="004028DE" w:rsidP="004028DE" w:rsidRDefault="004028DE" w14:paraId="76AB78E7" w14:textId="77777777">
      <w:pPr>
        <w:adjustRightInd w:val="0"/>
        <w:snapToGrid w:val="0"/>
        <w:contextualSpacing/>
        <w:rPr>
          <w:rFonts w:ascii="Times New Roman" w:hAnsi="Times New Roman" w:eastAsia="Times New Roman"/>
          <w:b/>
          <w:bCs/>
          <w:lang w:val="es-ES_tradnl" w:eastAsia="es-ES"/>
        </w:rPr>
      </w:pPr>
      <w:r w:rsidRPr="009C5C2B">
        <w:rPr>
          <w:rFonts w:ascii="Times New Roman" w:hAnsi="Times New Roman" w:eastAsia="Times New Roman"/>
          <w:bCs/>
          <w:lang w:val="es-ES_tradnl" w:eastAsia="es-ES"/>
        </w:rPr>
        <w:t>Espacios íntimos, escritura pública</w:t>
      </w:r>
      <w:r w:rsidRPr="003A1DD5">
        <w:rPr>
          <w:rFonts w:ascii="Times New Roman" w:hAnsi="Times New Roman" w:eastAsia="Times New Roman"/>
          <w:b/>
          <w:bCs/>
          <w:lang w:val="es-ES_tradnl" w:eastAsia="es-ES"/>
        </w:rPr>
        <w:t xml:space="preserve"> </w:t>
      </w:r>
    </w:p>
    <w:p w:rsidR="004028DE" w:rsidP="004028DE" w:rsidRDefault="004028DE" w14:paraId="2B4A2B7B" w14:textId="77777777">
      <w:pPr>
        <w:adjustRightInd w:val="0"/>
        <w:snapToGrid w:val="0"/>
        <w:contextualSpacing/>
        <w:rPr>
          <w:rFonts w:ascii="Times New Roman" w:hAnsi="Times New Roman" w:eastAsia="Times New Roman"/>
          <w:b/>
          <w:bCs/>
          <w:lang w:val="es-ES_tradnl" w:eastAsia="es-ES"/>
        </w:rPr>
      </w:pPr>
    </w:p>
    <w:p w:rsidRPr="00896A7A" w:rsidR="004028DE" w:rsidP="004028DE" w:rsidRDefault="004028DE" w14:paraId="5772E75F" w14:textId="77777777">
      <w:pPr>
        <w:adjustRightInd w:val="0"/>
        <w:snapToGrid w:val="0"/>
        <w:contextualSpacing/>
        <w:rPr>
          <w:rFonts w:ascii="Times New Roman" w:hAnsi="Times New Roman" w:eastAsia="Times New Roman"/>
          <w:b/>
          <w:bCs/>
          <w:lang w:val="es-ES_tradnl" w:eastAsia="es-ES"/>
        </w:rPr>
      </w:pPr>
      <w:r w:rsidRPr="00896A7A">
        <w:rPr>
          <w:rFonts w:ascii="Times New Roman" w:hAnsi="Times New Roman" w:eastAsia="Times New Roman"/>
          <w:b/>
          <w:bCs/>
          <w:lang w:val="es-ES_tradnl" w:eastAsia="es-ES"/>
        </w:rPr>
        <w:t>MESA REDONDA</w:t>
      </w:r>
      <w:r>
        <w:rPr>
          <w:rFonts w:ascii="Times New Roman" w:hAnsi="Times New Roman" w:eastAsia="Times New Roman"/>
          <w:b/>
          <w:bCs/>
          <w:lang w:val="es-ES_tradnl" w:eastAsia="es-ES"/>
        </w:rPr>
        <w:t>:</w:t>
      </w:r>
      <w:r w:rsidRPr="00896A7A">
        <w:rPr>
          <w:rFonts w:ascii="Times New Roman" w:hAnsi="Times New Roman"/>
          <w:b/>
          <w:lang w:val="es-ES_tradnl"/>
        </w:rPr>
        <w:t xml:space="preserve"> </w:t>
      </w:r>
      <w:r>
        <w:rPr>
          <w:rFonts w:ascii="Times New Roman" w:hAnsi="Times New Roman"/>
          <w:b/>
          <w:i/>
          <w:lang w:val="es-ES_tradnl"/>
        </w:rPr>
        <w:t>C</w:t>
      </w:r>
      <w:r w:rsidRPr="009C5C2B">
        <w:rPr>
          <w:rFonts w:ascii="Times New Roman" w:hAnsi="Times New Roman"/>
          <w:b/>
          <w:i/>
          <w:lang w:val="es-ES_tradnl"/>
        </w:rPr>
        <w:t>orporalidad y espiritualidad en la literatura uruguaya. Lecturas psicoanalíticas</w:t>
      </w:r>
    </w:p>
    <w:p w:rsidRPr="004028DE" w:rsidR="004028DE" w:rsidRDefault="004028DE" w14:paraId="6E23119C" w14:textId="77777777">
      <w:pPr>
        <w:rPr>
          <w:lang w:val="es-UY"/>
        </w:rPr>
      </w:pPr>
    </w:p>
    <w:sectPr w:rsidRPr="004028DE" w:rsidR="004028D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8DE"/>
    <w:rsid w:val="004028DE"/>
    <w:rsid w:val="2C1FF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F0148"/>
  <w15:chartTrackingRefBased/>
  <w15:docId w15:val="{7345104A-DCA6-4FED-A8E3-3F5E2CE9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4028DE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3CC581-EC74-48FE-BE8A-B0CCCFF23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3E3512-CFF4-4C0D-BF24-8A51A33FE4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7E7928-6C6A-4880-BA7C-02019E2423C1}">
  <ds:schemaRefs>
    <ds:schemaRef ds:uri="http://schemas.openxmlformats.org/package/2006/metadata/core-properties"/>
    <ds:schemaRef ds:uri="http://www.w3.org/XML/1998/namespace"/>
    <ds:schemaRef ds:uri="http://purl.org/dc/elements/1.1/"/>
    <ds:schemaRef ds:uri="ddf49191-4a0d-4f37-8b3e-014c99b2be1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2021-05-28T13:29:00.0000000Z</dcterms:created>
  <dcterms:modified xsi:type="dcterms:W3CDTF">2021-06-02T11:52:33.3788656Z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