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B745C3" w:rsidP="00B745C3" w:rsidRDefault="00B745C3" w14:paraId="3E2B0F0B"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B745C3" w:rsidP="00B745C3" w:rsidRDefault="00B745C3" w14:paraId="14ECFA08"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B745C3" w:rsidP="00B745C3" w:rsidRDefault="00B745C3" w14:paraId="6240C0F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B745C3" w:rsidP="00B745C3" w:rsidRDefault="00B745C3" w14:paraId="6938EA66"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B745C3" w:rsidP="00B745C3" w:rsidRDefault="00B745C3" w14:paraId="47853D3F" w14:textId="77777777">
      <w:pPr>
        <w:rPr>
          <w:rFonts w:ascii="Times New Roman" w:hAnsi="Times New Roman"/>
          <w:sz w:val="22"/>
          <w:szCs w:val="22"/>
          <w:lang w:val="es-ES_tradnl"/>
        </w:rPr>
      </w:pPr>
    </w:p>
    <w:p w:rsidRPr="00B745C3" w:rsidR="00B745C3" w:rsidP="00B745C3" w:rsidRDefault="00B745C3" w14:paraId="5D8B6CD5" w14:textId="77777777">
      <w:pPr>
        <w:jc w:val="both"/>
        <w:rPr>
          <w:rFonts w:ascii="Times New Roman" w:hAnsi="Times New Roman"/>
          <w:b/>
          <w:lang w:val="en-US"/>
        </w:rPr>
      </w:pPr>
      <w:r w:rsidRPr="00B745C3">
        <w:rPr>
          <w:rFonts w:ascii="Times New Roman" w:hAnsi="Times New Roman"/>
          <w:b/>
          <w:lang w:val="en-US"/>
        </w:rPr>
        <w:t>Valeria GRINBERG PLA</w:t>
      </w:r>
    </w:p>
    <w:p w:rsidRPr="00B745C3" w:rsidR="00B745C3" w:rsidP="00B745C3" w:rsidRDefault="00B745C3" w14:paraId="48DB0424" w14:textId="77777777">
      <w:pPr>
        <w:rPr>
          <w:rFonts w:ascii="Times New Roman" w:hAnsi="Times New Roman"/>
          <w:lang w:val="en-US"/>
        </w:rPr>
      </w:pPr>
    </w:p>
    <w:p w:rsidR="00B745C3" w:rsidP="00B745C3" w:rsidRDefault="00B745C3" w14:paraId="153AADFA" w14:textId="77777777">
      <w:pPr>
        <w:rPr>
          <w:rFonts w:ascii="Times New Roman" w:hAnsi="Times New Roman"/>
          <w:lang w:val="en-US"/>
        </w:rPr>
      </w:pPr>
      <w:r w:rsidRPr="00227FA7">
        <w:rPr>
          <w:rFonts w:ascii="Times New Roman" w:hAnsi="Times New Roman"/>
          <w:lang w:val="en-US"/>
        </w:rPr>
        <w:t xml:space="preserve">Bowling Green State University     </w:t>
      </w:r>
    </w:p>
    <w:p w:rsidRPr="00B745C3" w:rsidR="00B745C3" w:rsidP="00B745C3" w:rsidRDefault="00B745C3" w14:paraId="0730FB95" w14:textId="77777777">
      <w:pPr>
        <w:jc w:val="both"/>
        <w:rPr>
          <w:rFonts w:ascii="Times New Roman" w:hAnsi="Times New Roman"/>
          <w:b/>
          <w:bCs/>
          <w:lang w:val="en-US"/>
        </w:rPr>
      </w:pPr>
    </w:p>
    <w:p w:rsidRPr="009E3CCF" w:rsidR="00B745C3" w:rsidP="00B745C3" w:rsidRDefault="00B745C3" w14:paraId="7D303999" w14:textId="77777777">
      <w:pPr>
        <w:jc w:val="both"/>
        <w:rPr>
          <w:rFonts w:ascii="Times New Roman" w:hAnsi="Times New Roman"/>
          <w:b/>
          <w:bCs/>
          <w:lang w:val="es-ES"/>
        </w:rPr>
      </w:pPr>
      <w:r w:rsidRPr="00227FA7">
        <w:rPr>
          <w:rFonts w:ascii="Times New Roman" w:hAnsi="Times New Roman"/>
          <w:bCs/>
          <w:lang w:val="es-ES"/>
        </w:rPr>
        <w:t>Título:</w:t>
      </w:r>
      <w:r w:rsidRPr="009E3CCF">
        <w:rPr>
          <w:rFonts w:ascii="Times New Roman" w:hAnsi="Times New Roman"/>
          <w:b/>
          <w:bCs/>
          <w:lang w:val="es-ES"/>
        </w:rPr>
        <w:t xml:space="preserve"> </w:t>
      </w:r>
      <w:r>
        <w:rPr>
          <w:rFonts w:ascii="Times New Roman" w:hAnsi="Times New Roman"/>
          <w:b/>
          <w:bCs/>
          <w:lang w:val="es-ES"/>
        </w:rPr>
        <w:t>“</w:t>
      </w:r>
      <w:r w:rsidRPr="009E3CCF">
        <w:rPr>
          <w:rFonts w:ascii="Times New Roman" w:hAnsi="Times New Roman"/>
          <w:b/>
          <w:bCs/>
          <w:lang w:val="es-ES"/>
        </w:rPr>
        <w:t>Más allá del género negro: confesión, vigilancia y subjetividad en la narrativa de Horacio Castellanos Moya</w:t>
      </w:r>
      <w:r>
        <w:rPr>
          <w:rFonts w:ascii="Times New Roman" w:hAnsi="Times New Roman"/>
          <w:b/>
          <w:bCs/>
          <w:lang w:val="es-ES"/>
        </w:rPr>
        <w:t>”</w:t>
      </w:r>
    </w:p>
    <w:p w:rsidRPr="009E3CCF" w:rsidR="00B745C3" w:rsidP="00B745C3" w:rsidRDefault="00B745C3" w14:paraId="3E1EA4CF" w14:textId="77777777">
      <w:pPr>
        <w:jc w:val="both"/>
        <w:rPr>
          <w:rFonts w:ascii="Times New Roman" w:hAnsi="Times New Roman"/>
          <w:b/>
          <w:bCs/>
          <w:lang w:val="es-ES"/>
        </w:rPr>
      </w:pPr>
    </w:p>
    <w:p w:rsidRPr="00227FA7" w:rsidR="00B745C3" w:rsidP="00B745C3" w:rsidRDefault="00B745C3" w14:paraId="38A5675A" w14:textId="77777777">
      <w:pPr>
        <w:jc w:val="both"/>
        <w:rPr>
          <w:rFonts w:ascii="Times New Roman" w:hAnsi="Times New Roman"/>
          <w:lang w:val="es-ES"/>
        </w:rPr>
      </w:pPr>
      <w:r w:rsidRPr="00227FA7">
        <w:rPr>
          <w:rFonts w:ascii="Times New Roman" w:hAnsi="Times New Roman"/>
          <w:bCs/>
          <w:lang w:val="es-ES"/>
        </w:rPr>
        <w:t>Propuesta:</w:t>
      </w:r>
    </w:p>
    <w:p w:rsidR="00B745C3" w:rsidP="00B745C3" w:rsidRDefault="00B745C3" w14:paraId="3C7AAC7B" w14:textId="77777777">
      <w:pPr>
        <w:jc w:val="both"/>
        <w:rPr>
          <w:rFonts w:ascii="Times New Roman" w:hAnsi="Times New Roman"/>
          <w:lang w:val="es-ES"/>
        </w:rPr>
      </w:pPr>
    </w:p>
    <w:p w:rsidRPr="009E3CCF" w:rsidR="00B745C3" w:rsidP="00B745C3" w:rsidRDefault="00B745C3" w14:paraId="4937BAC8" w14:textId="77777777">
      <w:pPr>
        <w:jc w:val="both"/>
        <w:rPr>
          <w:rFonts w:ascii="Times New Roman" w:hAnsi="Times New Roman"/>
          <w:lang w:val="es-ES"/>
        </w:rPr>
      </w:pPr>
      <w:proofErr w:type="gramStart"/>
      <w:r w:rsidRPr="009E3CCF">
        <w:rPr>
          <w:rFonts w:ascii="Times New Roman" w:hAnsi="Times New Roman"/>
          <w:lang w:val="es-ES"/>
        </w:rPr>
        <w:t>Afirmar</w:t>
      </w:r>
      <w:proofErr w:type="gramEnd"/>
      <w:r w:rsidRPr="009E3CCF">
        <w:rPr>
          <w:rFonts w:ascii="Times New Roman" w:hAnsi="Times New Roman"/>
          <w:lang w:val="es-ES"/>
        </w:rPr>
        <w:t xml:space="preserve"> que </w:t>
      </w:r>
      <w:r w:rsidRPr="009E3CCF">
        <w:rPr>
          <w:rFonts w:ascii="Times New Roman" w:hAnsi="Times New Roman"/>
          <w:i/>
          <w:iCs/>
          <w:lang w:val="es-ES"/>
        </w:rPr>
        <w:t>Baile con serpientes</w:t>
      </w:r>
      <w:r w:rsidRPr="009E3CCF">
        <w:rPr>
          <w:rFonts w:ascii="Times New Roman" w:hAnsi="Times New Roman"/>
          <w:lang w:val="es-ES"/>
        </w:rPr>
        <w:t xml:space="preserve">, </w:t>
      </w:r>
      <w:r w:rsidRPr="009E3CCF">
        <w:rPr>
          <w:rFonts w:ascii="Times New Roman" w:hAnsi="Times New Roman"/>
          <w:i/>
          <w:iCs/>
          <w:lang w:val="es-ES"/>
        </w:rPr>
        <w:t>El arma en el hombre</w:t>
      </w:r>
      <w:r w:rsidRPr="009E3CCF">
        <w:rPr>
          <w:rFonts w:ascii="Times New Roman" w:hAnsi="Times New Roman"/>
          <w:lang w:val="es-ES"/>
        </w:rPr>
        <w:t xml:space="preserve">, </w:t>
      </w:r>
      <w:r w:rsidRPr="009E3CCF">
        <w:rPr>
          <w:rFonts w:ascii="Times New Roman" w:hAnsi="Times New Roman"/>
          <w:i/>
          <w:iCs/>
          <w:lang w:val="es-ES"/>
        </w:rPr>
        <w:t>La sirvienta y el luchador</w:t>
      </w:r>
      <w:r w:rsidRPr="009E3CCF">
        <w:rPr>
          <w:rFonts w:ascii="Times New Roman" w:hAnsi="Times New Roman"/>
          <w:lang w:val="es-ES"/>
        </w:rPr>
        <w:t xml:space="preserve"> o </w:t>
      </w:r>
      <w:r w:rsidRPr="009E3CCF">
        <w:rPr>
          <w:rFonts w:ascii="Times New Roman" w:hAnsi="Times New Roman"/>
          <w:i/>
          <w:iCs/>
          <w:lang w:val="es-ES"/>
        </w:rPr>
        <w:t>Moronga</w:t>
      </w:r>
      <w:r w:rsidRPr="009E3CCF">
        <w:rPr>
          <w:rFonts w:ascii="Times New Roman" w:hAnsi="Times New Roman"/>
          <w:lang w:val="es-ES"/>
        </w:rPr>
        <w:t xml:space="preserve"> son novelas negras o del crimen sería una forma bastante reduccionista (y limitante) de entender la propuesta política y literaria de las mismas. Sin embargo, ignorar el aporte estético-filosófico del género </w:t>
      </w:r>
      <w:proofErr w:type="spellStart"/>
      <w:r w:rsidRPr="009E3CCF">
        <w:rPr>
          <w:rFonts w:ascii="Times New Roman" w:hAnsi="Times New Roman"/>
          <w:lang w:val="es-ES"/>
        </w:rPr>
        <w:t>noir</w:t>
      </w:r>
      <w:proofErr w:type="spellEnd"/>
      <w:r w:rsidRPr="009E3CCF">
        <w:rPr>
          <w:rFonts w:ascii="Times New Roman" w:hAnsi="Times New Roman"/>
          <w:lang w:val="es-ES"/>
        </w:rPr>
        <w:t xml:space="preserve"> para narrar la fragmentación de la comunidad, la </w:t>
      </w:r>
      <w:proofErr w:type="spellStart"/>
      <w:r w:rsidRPr="009E3CCF">
        <w:rPr>
          <w:rFonts w:ascii="Times New Roman" w:hAnsi="Times New Roman"/>
          <w:lang w:val="es-ES"/>
        </w:rPr>
        <w:t>brutalización</w:t>
      </w:r>
      <w:proofErr w:type="spellEnd"/>
      <w:r w:rsidRPr="009E3CCF">
        <w:rPr>
          <w:rFonts w:ascii="Times New Roman" w:hAnsi="Times New Roman"/>
          <w:lang w:val="es-ES"/>
        </w:rPr>
        <w:t xml:space="preserve"> de los seres humanos  y el quiebre del pacto social moderno en El Salvador a partir de la guerra civil que tiene lugar en estas y otras novelas de Horacio Castellanos Moya demostraría también una gran ceguera con respecto a la productividad del género negro en tanto procedimiento literario (</w:t>
      </w:r>
      <w:proofErr w:type="spellStart"/>
      <w:r w:rsidRPr="009E3CCF">
        <w:rPr>
          <w:rFonts w:ascii="Times New Roman" w:hAnsi="Times New Roman"/>
          <w:lang w:val="es-ES"/>
        </w:rPr>
        <w:t>Shklovski</w:t>
      </w:r>
      <w:proofErr w:type="spellEnd"/>
      <w:r w:rsidRPr="009E3CCF">
        <w:rPr>
          <w:rFonts w:ascii="Times New Roman" w:hAnsi="Times New Roman"/>
          <w:lang w:val="es-ES"/>
        </w:rPr>
        <w:t xml:space="preserve">) y por qué no máquina significante (a partir del concepto de Deleuze). </w:t>
      </w:r>
    </w:p>
    <w:p w:rsidRPr="009E3CCF" w:rsidR="00B745C3" w:rsidP="15CBB6F5" w:rsidRDefault="00B745C3" w14:paraId="7A056B29" w14:textId="77777777" w14:noSpellErr="1">
      <w:pPr>
        <w:ind w:firstLine="708"/>
        <w:jc w:val="both"/>
        <w:rPr>
          <w:rFonts w:ascii="Times New Roman" w:hAnsi="Times New Roman"/>
          <w:b w:val="1"/>
          <w:bCs w:val="1"/>
          <w:lang w:val="es-MX"/>
        </w:rPr>
      </w:pPr>
      <w:r w:rsidRPr="15CBB6F5" w:rsidR="00B745C3">
        <w:rPr>
          <w:rFonts w:ascii="Times New Roman" w:hAnsi="Times New Roman"/>
          <w:lang w:val="es-ES"/>
        </w:rPr>
        <w:t>En esta ponencia voy a enfocarme en el uso de la confesión (pieza clave de toda narrativa del crimen) en la obra de Castellanos Moya,  argumentando que se trata de un mecanismo cuyo objeto es producir discursivamente una verdad en la que se evidencia el rol de la vigilancia (Foucault) como elemento clave para la constitución de la subjetividad moderna, pero también sus grietas, por las que se cuela el rostro deformado de los sujetos violentados por los mecanismos sociales de sujeción.</w:t>
      </w:r>
    </w:p>
    <w:p w:rsidRPr="00B745C3" w:rsidR="00B745C3" w:rsidP="00B745C3" w:rsidRDefault="00B745C3" w14:paraId="3CED024D" w14:textId="77777777">
      <w:pPr>
        <w:rPr>
          <w:rFonts w:ascii="Times New Roman" w:hAnsi="Times New Roman"/>
          <w:lang w:val="es-ES"/>
        </w:rPr>
      </w:pPr>
    </w:p>
    <w:p w:rsidR="00B745C3" w:rsidP="00B745C3" w:rsidRDefault="00B745C3" w14:paraId="6B7E07EE" w14:textId="77777777">
      <w:pPr>
        <w:rPr>
          <w:rFonts w:ascii="Times New Roman" w:hAnsi="Times New Roman"/>
          <w:lang w:val="es-ES"/>
        </w:rPr>
      </w:pPr>
      <w:r>
        <w:rPr>
          <w:rFonts w:ascii="Times New Roman" w:hAnsi="Times New Roman"/>
          <w:lang w:val="es-ES"/>
        </w:rPr>
        <w:t xml:space="preserve">Ejes: </w:t>
      </w:r>
    </w:p>
    <w:p w:rsidR="00B745C3" w:rsidP="00B745C3" w:rsidRDefault="00B745C3" w14:paraId="5D032BFF" w14:textId="77777777">
      <w:pPr>
        <w:rPr>
          <w:rFonts w:ascii="Times New Roman" w:hAnsi="Times New Roman"/>
          <w:b/>
          <w:lang w:val="es-ES"/>
        </w:rPr>
      </w:pPr>
    </w:p>
    <w:p w:rsidRPr="00A523AC" w:rsidR="00B745C3" w:rsidP="00B745C3" w:rsidRDefault="00B745C3" w14:paraId="5DBBBD43" w14:textId="77777777">
      <w:pPr>
        <w:rPr>
          <w:rFonts w:ascii="Times New Roman" w:hAnsi="Times New Roman"/>
          <w:b/>
          <w:lang w:val="es-ES"/>
        </w:rPr>
      </w:pPr>
      <w:r w:rsidRPr="00A523AC">
        <w:rPr>
          <w:rFonts w:ascii="Times New Roman" w:hAnsi="Times New Roman"/>
          <w:b/>
          <w:lang w:val="es-ES"/>
        </w:rPr>
        <w:t>I) CUERPOS, ESCRITURAS CRÍTICAS</w:t>
      </w:r>
    </w:p>
    <w:p w:rsidR="00B745C3" w:rsidP="00B745C3" w:rsidRDefault="00B745C3" w14:paraId="06589533" w14:textId="77777777">
      <w:pPr>
        <w:rPr>
          <w:rFonts w:ascii="Times New Roman" w:hAnsi="Times New Roman"/>
          <w:lang w:val="es-ES"/>
        </w:rPr>
      </w:pPr>
      <w:r>
        <w:rPr>
          <w:rFonts w:ascii="Times New Roman" w:hAnsi="Times New Roman"/>
          <w:lang w:val="es-ES"/>
        </w:rPr>
        <w:t>Cuerpos vulnerables / cuerpos indómitos / cuerpos festivos / cuerpos virtuosos</w:t>
      </w:r>
    </w:p>
    <w:p w:rsidR="00B745C3" w:rsidP="00B745C3" w:rsidRDefault="00B745C3" w14:paraId="0F60818C" w14:textId="77777777">
      <w:pPr>
        <w:rPr>
          <w:rFonts w:ascii="Times New Roman" w:hAnsi="Times New Roman"/>
          <w:lang w:val="es-ES"/>
        </w:rPr>
      </w:pPr>
      <w:r>
        <w:rPr>
          <w:rFonts w:ascii="Times New Roman" w:hAnsi="Times New Roman"/>
          <w:lang w:val="es-ES"/>
        </w:rPr>
        <w:t xml:space="preserve">Cuerpo, corrupción, </w:t>
      </w:r>
      <w:proofErr w:type="spellStart"/>
      <w:r>
        <w:rPr>
          <w:rFonts w:ascii="Times New Roman" w:hAnsi="Times New Roman"/>
          <w:lang w:val="es-ES"/>
        </w:rPr>
        <w:t>desindividuación</w:t>
      </w:r>
      <w:proofErr w:type="spellEnd"/>
    </w:p>
    <w:p w:rsidR="00B745C3" w:rsidP="00B745C3" w:rsidRDefault="00B745C3" w14:paraId="04569E4C" w14:textId="77777777">
      <w:pPr>
        <w:rPr>
          <w:rFonts w:ascii="Times New Roman" w:hAnsi="Times New Roman"/>
          <w:lang w:val="es-ES"/>
        </w:rPr>
      </w:pPr>
    </w:p>
    <w:p w:rsidRPr="00A523AC" w:rsidR="00B745C3" w:rsidP="00B745C3" w:rsidRDefault="00B745C3" w14:paraId="0A037333" w14:textId="77777777">
      <w:pPr>
        <w:rPr>
          <w:rFonts w:ascii="Times New Roman" w:hAnsi="Times New Roman"/>
          <w:b/>
          <w:lang w:val="es-ES"/>
        </w:rPr>
      </w:pPr>
      <w:r w:rsidRPr="00A523AC">
        <w:rPr>
          <w:rFonts w:ascii="Times New Roman" w:hAnsi="Times New Roman"/>
          <w:b/>
          <w:lang w:val="es-ES"/>
        </w:rPr>
        <w:t>II) TRAMAS POLÍTICAS</w:t>
      </w:r>
    </w:p>
    <w:p w:rsidR="00B745C3" w:rsidP="00B745C3" w:rsidRDefault="00B745C3" w14:paraId="416717BC" w14:textId="77777777">
      <w:pPr>
        <w:rPr>
          <w:rFonts w:ascii="Times New Roman" w:hAnsi="Times New Roman"/>
          <w:lang w:val="es-ES"/>
        </w:rPr>
      </w:pPr>
      <w:r>
        <w:rPr>
          <w:rFonts w:ascii="Times New Roman" w:hAnsi="Times New Roman"/>
          <w:lang w:val="es-ES"/>
        </w:rPr>
        <w:t>Políticas del lenguaje literario</w:t>
      </w:r>
    </w:p>
    <w:p w:rsidR="00B745C3" w:rsidP="00B745C3" w:rsidRDefault="00B745C3" w14:paraId="2B066795" w14:textId="77777777">
      <w:pPr>
        <w:rPr>
          <w:rFonts w:ascii="Times New Roman" w:hAnsi="Times New Roman"/>
          <w:lang w:val="es-ES"/>
        </w:rPr>
      </w:pPr>
      <w:r>
        <w:rPr>
          <w:rFonts w:ascii="Times New Roman" w:hAnsi="Times New Roman"/>
          <w:lang w:val="es-ES"/>
        </w:rPr>
        <w:t>Prácticas corporales, concepciones del mundo</w:t>
      </w:r>
    </w:p>
    <w:p w:rsidR="00B745C3" w:rsidP="00B745C3" w:rsidRDefault="00B745C3" w14:paraId="2FC08244" w14:textId="77777777">
      <w:pPr>
        <w:rPr>
          <w:rFonts w:ascii="Times New Roman" w:hAnsi="Times New Roman"/>
          <w:lang w:val="es-ES"/>
        </w:rPr>
      </w:pPr>
      <w:r>
        <w:rPr>
          <w:rFonts w:ascii="Times New Roman" w:hAnsi="Times New Roman"/>
          <w:lang w:val="es-ES"/>
        </w:rPr>
        <w:t>Escritura de lo político en las últimas décadas</w:t>
      </w:r>
    </w:p>
    <w:p w:rsidR="00B745C3" w:rsidP="00B745C3" w:rsidRDefault="00B745C3" w14:paraId="07523AF5" w14:textId="77777777">
      <w:pPr>
        <w:rPr>
          <w:rFonts w:ascii="Times New Roman" w:hAnsi="Times New Roman"/>
          <w:lang w:val="es-ES"/>
        </w:rPr>
      </w:pPr>
    </w:p>
    <w:p w:rsidRPr="00A523AC" w:rsidR="00B745C3" w:rsidP="00B745C3" w:rsidRDefault="00B745C3" w14:paraId="78AC6AB8" w14:textId="77777777">
      <w:pPr>
        <w:rPr>
          <w:rFonts w:ascii="Times New Roman" w:hAnsi="Times New Roman"/>
          <w:b/>
          <w:lang w:val="es-ES"/>
        </w:rPr>
      </w:pPr>
      <w:r w:rsidRPr="00A523AC">
        <w:rPr>
          <w:rFonts w:ascii="Times New Roman" w:hAnsi="Times New Roman"/>
          <w:b/>
          <w:lang w:val="es-ES"/>
        </w:rPr>
        <w:t xml:space="preserve">III) </w:t>
      </w:r>
      <w:r w:rsidRPr="00A523AC">
        <w:rPr>
          <w:rFonts w:ascii="Times New Roman" w:hAnsi="Times New Roman"/>
          <w:b/>
          <w:i/>
          <w:lang w:val="es-ES"/>
        </w:rPr>
        <w:t>CORPUS</w:t>
      </w:r>
      <w:r w:rsidRPr="00A523AC">
        <w:rPr>
          <w:rFonts w:ascii="Times New Roman" w:hAnsi="Times New Roman"/>
          <w:b/>
          <w:lang w:val="es-ES"/>
        </w:rPr>
        <w:t>, CARTOGRAFÍAS LITERARIAS</w:t>
      </w:r>
    </w:p>
    <w:p w:rsidR="00B745C3" w:rsidP="00B745C3" w:rsidRDefault="00B745C3" w14:paraId="09870B02" w14:textId="77777777">
      <w:pPr>
        <w:rPr>
          <w:rFonts w:ascii="Times New Roman" w:hAnsi="Times New Roman"/>
          <w:lang w:val="es-ES"/>
        </w:rPr>
      </w:pPr>
      <w:r>
        <w:rPr>
          <w:rFonts w:ascii="Times New Roman" w:hAnsi="Times New Roman"/>
          <w:lang w:val="es-ES"/>
        </w:rPr>
        <w:t>Umbrales de la memoria: ficción y documentos</w:t>
      </w:r>
    </w:p>
    <w:p w:rsidR="00B745C3" w:rsidP="00B745C3" w:rsidRDefault="00B745C3" w14:paraId="1CBE1070" w14:textId="77777777">
      <w:pPr>
        <w:rPr>
          <w:rFonts w:ascii="Times New Roman" w:hAnsi="Times New Roman"/>
          <w:lang w:val="es-ES"/>
        </w:rPr>
      </w:pPr>
      <w:r>
        <w:rPr>
          <w:rFonts w:ascii="Times New Roman" w:hAnsi="Times New Roman"/>
          <w:lang w:val="es-ES"/>
        </w:rPr>
        <w:t>Políticas y poéticas del archivo</w:t>
      </w:r>
    </w:p>
    <w:p w:rsidR="00B745C3" w:rsidP="00B745C3" w:rsidRDefault="00B745C3" w14:paraId="428961D1" w14:textId="77777777">
      <w:pPr>
        <w:rPr>
          <w:rFonts w:ascii="Times New Roman" w:hAnsi="Times New Roman"/>
          <w:lang w:val="es-ES"/>
        </w:rPr>
      </w:pPr>
      <w:r>
        <w:rPr>
          <w:rFonts w:ascii="Times New Roman" w:hAnsi="Times New Roman"/>
          <w:lang w:val="es-ES"/>
        </w:rPr>
        <w:t>El archivo como modalidad no realista de (re-)presentación del pasado</w:t>
      </w:r>
    </w:p>
    <w:p w:rsidR="00B745C3" w:rsidP="00B745C3" w:rsidRDefault="00B745C3" w14:paraId="2B7A738E" w14:textId="77777777">
      <w:pPr>
        <w:rPr>
          <w:rFonts w:ascii="Times New Roman" w:hAnsi="Times New Roman"/>
          <w:lang w:val="es-ES"/>
        </w:rPr>
      </w:pPr>
      <w:proofErr w:type="spellStart"/>
      <w:r>
        <w:rPr>
          <w:rFonts w:ascii="Times New Roman" w:hAnsi="Times New Roman"/>
          <w:lang w:val="es-ES"/>
        </w:rPr>
        <w:t>Factualidad</w:t>
      </w:r>
      <w:proofErr w:type="spellEnd"/>
      <w:r>
        <w:rPr>
          <w:rFonts w:ascii="Times New Roman" w:hAnsi="Times New Roman"/>
          <w:lang w:val="es-ES"/>
        </w:rPr>
        <w:t xml:space="preserve"> y ficcionalidad: proyecciones ideológicas, implicancias políticas</w:t>
      </w:r>
    </w:p>
    <w:p w:rsidR="00B745C3" w:rsidP="00B745C3" w:rsidRDefault="00B745C3" w14:paraId="13AFE641" w14:textId="77777777">
      <w:pPr>
        <w:rPr>
          <w:lang w:val="es-ES"/>
        </w:rPr>
      </w:pPr>
    </w:p>
    <w:p w:rsidRPr="009E3CCF" w:rsidR="00B745C3" w:rsidP="00B745C3" w:rsidRDefault="00B745C3" w14:paraId="5E211305" w14:textId="77777777">
      <w:pPr>
        <w:jc w:val="both"/>
        <w:rPr>
          <w:rFonts w:ascii="Times New Roman" w:hAnsi="Times New Roman"/>
          <w:b/>
          <w:i/>
          <w:lang w:val="es-MX"/>
        </w:rPr>
      </w:pPr>
      <w:r>
        <w:rPr>
          <w:rFonts w:ascii="Times New Roman" w:hAnsi="Times New Roman"/>
          <w:b/>
          <w:lang w:val="es-MX"/>
        </w:rPr>
        <w:t xml:space="preserve">MESA REDONDA: </w:t>
      </w:r>
      <w:r w:rsidRPr="009E3CCF">
        <w:rPr>
          <w:rFonts w:ascii="Times New Roman" w:hAnsi="Times New Roman"/>
          <w:b/>
          <w:i/>
          <w:lang w:val="es-MX"/>
        </w:rPr>
        <w:t>Variaciones en torno al corpus literario de Horacio Castellanos Moya</w:t>
      </w:r>
    </w:p>
    <w:p w:rsidRPr="009E3CCF" w:rsidR="00B745C3" w:rsidP="00B745C3" w:rsidRDefault="00B745C3" w14:paraId="35E384A1" w14:textId="77777777">
      <w:pPr>
        <w:rPr>
          <w:rFonts w:ascii="Times New Roman" w:hAnsi="Times New Roman"/>
          <w:i/>
          <w:sz w:val="22"/>
          <w:szCs w:val="22"/>
          <w:lang w:val="es-ES_tradnl"/>
        </w:rPr>
      </w:pPr>
    </w:p>
    <w:p w:rsidRPr="00B745C3" w:rsidR="00B745C3" w:rsidRDefault="00B745C3" w14:paraId="7463D7D9" w14:textId="77777777">
      <w:pPr>
        <w:rPr>
          <w:lang w:val="es-ES_tradnl"/>
        </w:rPr>
      </w:pPr>
      <w:bookmarkStart w:name="_GoBack" w:id="0"/>
      <w:bookmarkEnd w:id="0"/>
    </w:p>
    <w:sectPr w:rsidRPr="00B745C3" w:rsidR="00B745C3"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5C3"/>
    <w:rsid w:val="00B745C3"/>
    <w:rsid w:val="15CBB6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7951A"/>
  <w15:chartTrackingRefBased/>
  <w15:docId w15:val="{FD081E30-71AF-4418-A5D1-D3F47340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745C3"/>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263C4A-1E5E-43F0-9DEC-8A6B80697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3C901A-556C-47A1-ADCA-5EF13ADB17A1}">
  <ds:schemaRefs>
    <ds:schemaRef ds:uri="http://schemas.microsoft.com/sharepoint/v3/contenttype/forms"/>
  </ds:schemaRefs>
</ds:datastoreItem>
</file>

<file path=customXml/itemProps3.xml><?xml version="1.0" encoding="utf-8"?>
<ds:datastoreItem xmlns:ds="http://schemas.openxmlformats.org/officeDocument/2006/customXml" ds:itemID="{B1A3AE02-7E47-49D9-A05C-EF3C791C439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2021-05-28T18:30:00.0000000Z</dcterms:created>
  <dcterms:modified xsi:type="dcterms:W3CDTF">2021-06-02T12:42:33.6729081Z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