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EA28BC" w:rsidR="00124068" w:rsidP="00124068" w:rsidRDefault="00124068" w14:paraId="58ED9422"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Pr="005840EC" w:rsidR="00124068" w:rsidP="00124068" w:rsidRDefault="00124068" w14:paraId="2D58C9C0"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sidRPr="005840EC">
        <w:rPr>
          <w:rFonts w:ascii="Times New Roman" w:hAnsi="Times New Roman"/>
          <w:b/>
          <w:caps/>
          <w:lang w:val="es-ES"/>
        </w:rPr>
        <w:t>IILI 202</w:t>
      </w:r>
      <w:r>
        <w:rPr>
          <w:rFonts w:ascii="Times New Roman" w:hAnsi="Times New Roman"/>
          <w:b/>
          <w:caps/>
          <w:lang w:val="es-ES"/>
        </w:rPr>
        <w:t>1</w:t>
      </w:r>
      <w:r w:rsidRPr="005840EC">
        <w:rPr>
          <w:rFonts w:ascii="Times New Roman" w:hAnsi="Times New Roman"/>
          <w:b/>
          <w:caps/>
          <w:lang w:val="es-ES"/>
        </w:rPr>
        <w:t xml:space="preserve"> - XLIII Congreso Internacional </w:t>
      </w:r>
    </w:p>
    <w:p w:rsidRPr="005840EC" w:rsidR="00124068" w:rsidP="00124068" w:rsidRDefault="00124068" w14:paraId="424085B8"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sidRPr="005840EC">
        <w:rPr>
          <w:rFonts w:ascii="Times New Roman" w:hAnsi="Times New Roman"/>
          <w:b/>
          <w:lang w:val="es-ES"/>
        </w:rPr>
        <w:t>Université</w:t>
      </w:r>
      <w:proofErr w:type="spellEnd"/>
      <w:r w:rsidRPr="005840EC">
        <w:rPr>
          <w:rFonts w:ascii="Times New Roman" w:hAnsi="Times New Roman"/>
          <w:b/>
          <w:lang w:val="es-ES"/>
        </w:rPr>
        <w:t xml:space="preserve"> de Reims Champagne-Ardennes</w:t>
      </w:r>
    </w:p>
    <w:p w:rsidRPr="005840EC" w:rsidR="00124068" w:rsidP="00124068" w:rsidRDefault="00124068" w14:paraId="4056BBCF"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sidRPr="005840EC">
        <w:rPr>
          <w:rFonts w:ascii="Times New Roman" w:hAnsi="Times New Roman"/>
          <w:b/>
          <w:lang w:val="es-ES"/>
        </w:rPr>
        <w:t>Reims, 6-9 de julio 202</w:t>
      </w:r>
      <w:r>
        <w:rPr>
          <w:rFonts w:ascii="Times New Roman" w:hAnsi="Times New Roman"/>
          <w:b/>
          <w:lang w:val="es-ES"/>
        </w:rPr>
        <w:t>1</w:t>
      </w:r>
    </w:p>
    <w:p w:rsidRPr="005840EC" w:rsidR="00124068" w:rsidP="00124068" w:rsidRDefault="00124068" w14:paraId="5A6FD77A"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sidRPr="005840EC">
        <w:rPr>
          <w:rFonts w:ascii="Times New Roman" w:hAnsi="Times New Roman"/>
          <w:b/>
          <w:i/>
          <w:color w:val="D26508"/>
          <w:lang w:val="es-ES"/>
        </w:rPr>
        <w:t xml:space="preserve">Cuerpos: miradas poéticas, significaciones políticas </w:t>
      </w:r>
    </w:p>
    <w:p w:rsidRPr="00124068" w:rsidR="00B22709" w:rsidP="66B842D5" w:rsidRDefault="00B22709" w14:paraId="6E0E6BCB" w14:noSpellErr="1" w14:textId="68BB1439">
      <w:pPr>
        <w:pStyle w:val="Normal"/>
        <w:spacing w:line="276" w:lineRule="auto"/>
        <w:jc w:val="center"/>
        <w:rPr>
          <w:rFonts w:ascii="Times New Roman" w:hAnsi="Times New Roman"/>
          <w:b w:val="1"/>
          <w:bCs w:val="1"/>
          <w:lang w:val="es-ES"/>
        </w:rPr>
      </w:pPr>
    </w:p>
    <w:p w:rsidR="00272CA4" w:rsidP="66B842D5" w:rsidRDefault="00272CA4" w14:paraId="173E9BB4" w14:textId="7036ECB1">
      <w:pPr>
        <w:rPr>
          <w:rFonts w:ascii="Times New Roman" w:hAnsi="Times New Roman" w:cs="Times New Roman"/>
          <w:b w:val="1"/>
          <w:bCs w:val="1"/>
          <w:lang w:val="es-ES"/>
        </w:rPr>
      </w:pPr>
      <w:r w:rsidRPr="66B842D5" w:rsidR="00272CA4">
        <w:rPr>
          <w:rFonts w:ascii="Times New Roman" w:hAnsi="Times New Roman" w:cs="Times New Roman"/>
          <w:b w:val="1"/>
          <w:bCs w:val="1"/>
          <w:lang w:val="es-ES"/>
        </w:rPr>
        <w:t>María Camila</w:t>
      </w:r>
      <w:r w:rsidRPr="66B842D5" w:rsidR="00272CA4">
        <w:rPr>
          <w:rFonts w:ascii="Times New Roman" w:hAnsi="Times New Roman" w:cs="Times New Roman"/>
          <w:lang w:val="es-ES"/>
        </w:rPr>
        <w:t xml:space="preserve"> </w:t>
      </w:r>
      <w:r w:rsidRPr="66B842D5" w:rsidR="00272CA4">
        <w:rPr>
          <w:rFonts w:ascii="Times New Roman" w:hAnsi="Times New Roman" w:cs="Times New Roman"/>
          <w:b w:val="1"/>
          <w:bCs w:val="1"/>
          <w:lang w:val="es-ES"/>
        </w:rPr>
        <w:t>PALACIO CHI</w:t>
      </w:r>
      <w:r w:rsidRPr="66B842D5" w:rsidR="00F27E47">
        <w:rPr>
          <w:rFonts w:ascii="Times New Roman" w:hAnsi="Times New Roman" w:cs="Times New Roman"/>
          <w:b w:val="1"/>
          <w:bCs w:val="1"/>
          <w:lang w:val="es-ES"/>
        </w:rPr>
        <w:t>RIVÍ</w:t>
      </w:r>
      <w:bookmarkStart w:name="_GoBack" w:id="0"/>
      <w:bookmarkEnd w:id="0"/>
    </w:p>
    <w:p w:rsidRPr="00B22709" w:rsidR="00D24365" w:rsidRDefault="00D24365" w14:paraId="440BDABB" w14:textId="248D80BB">
      <w:pPr>
        <w:rPr>
          <w:rFonts w:ascii="Times New Roman" w:hAnsi="Times New Roman" w:cs="Times New Roman"/>
          <w:lang w:val="es-ES"/>
        </w:rPr>
      </w:pPr>
      <w:proofErr w:type="spellStart"/>
      <w:r w:rsidRPr="66B842D5" w:rsidR="00D24365">
        <w:rPr>
          <w:rFonts w:ascii="Times New Roman" w:hAnsi="Times New Roman" w:cs="Times New Roman"/>
          <w:lang w:val="es-ES"/>
        </w:rPr>
        <w:t>Northwestern</w:t>
      </w:r>
      <w:proofErr w:type="spellEnd"/>
      <w:r w:rsidRPr="66B842D5" w:rsidR="00D24365">
        <w:rPr>
          <w:rFonts w:ascii="Times New Roman" w:hAnsi="Times New Roman" w:cs="Times New Roman"/>
          <w:lang w:val="es-ES"/>
        </w:rPr>
        <w:t xml:space="preserve"> </w:t>
      </w:r>
      <w:proofErr w:type="spellStart"/>
      <w:r w:rsidRPr="66B842D5" w:rsidR="00D24365">
        <w:rPr>
          <w:rFonts w:ascii="Times New Roman" w:hAnsi="Times New Roman" w:cs="Times New Roman"/>
          <w:lang w:val="es-ES"/>
        </w:rPr>
        <w:t>University</w:t>
      </w:r>
      <w:proofErr w:type="spellEnd"/>
    </w:p>
    <w:p w:rsidR="66B842D5" w:rsidP="66B842D5" w:rsidRDefault="66B842D5" w14:paraId="5DDC5C5D" w14:textId="770B06B8">
      <w:pPr>
        <w:pStyle w:val="Normal"/>
        <w:rPr>
          <w:rFonts w:ascii="Times New Roman" w:hAnsi="Times New Roman" w:cs="Times New Roman"/>
          <w:lang w:val="es-ES"/>
        </w:rPr>
      </w:pPr>
    </w:p>
    <w:p w:rsidRPr="00B22709" w:rsidR="00272CA4" w:rsidP="00272CA4" w:rsidRDefault="00124068" w14:paraId="5931A999" w14:textId="7677B35F">
      <w:pPr>
        <w:pStyle w:val="NormalWeb"/>
        <w:rPr>
          <w:b/>
          <w:bCs/>
          <w:lang w:val="es-ES"/>
        </w:rPr>
      </w:pPr>
      <w:r w:rsidRPr="66B842D5" w:rsidR="00124068">
        <w:rPr>
          <w:lang w:val="es-ES"/>
        </w:rPr>
        <w:t>Título:</w:t>
      </w:r>
      <w:r w:rsidRPr="66B842D5" w:rsidR="00124068">
        <w:rPr>
          <w:b w:val="1"/>
          <w:bCs w:val="1"/>
          <w:lang w:val="es-ES"/>
        </w:rPr>
        <w:t xml:space="preserve"> “</w:t>
      </w:r>
      <w:r w:rsidRPr="66B842D5" w:rsidR="00272CA4">
        <w:rPr>
          <w:b w:val="1"/>
          <w:bCs w:val="1"/>
          <w:lang w:val="es-ES"/>
        </w:rPr>
        <w:t xml:space="preserve">Cuerpo, territorio y violencia en </w:t>
      </w:r>
      <w:r w:rsidRPr="66B842D5" w:rsidR="00272CA4">
        <w:rPr>
          <w:b w:val="1"/>
          <w:bCs w:val="1"/>
          <w:i w:val="1"/>
          <w:iCs w:val="1"/>
          <w:lang w:val="es-ES"/>
        </w:rPr>
        <w:t>El Atajo y ̈</w:t>
      </w:r>
      <w:r w:rsidRPr="66B842D5" w:rsidR="00272CA4">
        <w:rPr>
          <w:b w:val="1"/>
          <w:bCs w:val="1"/>
          <w:lang w:val="es-ES"/>
        </w:rPr>
        <w:t>Policarpa ̈</w:t>
      </w:r>
      <w:r w:rsidRPr="66B842D5" w:rsidR="00272CA4">
        <w:rPr>
          <w:b w:val="1"/>
          <w:bCs w:val="1"/>
          <w:i w:val="1"/>
          <w:iCs w:val="1"/>
          <w:lang w:val="es-ES"/>
        </w:rPr>
        <w:t xml:space="preserve">: </w:t>
      </w:r>
      <w:r w:rsidRPr="66B842D5" w:rsidR="00272CA4">
        <w:rPr>
          <w:b w:val="1"/>
          <w:bCs w:val="1"/>
          <w:lang w:val="es-ES"/>
        </w:rPr>
        <w:t>narrativas testimoniales como formas de mapeo del territorio vivo</w:t>
      </w:r>
      <w:r w:rsidRPr="66B842D5" w:rsidR="00124068">
        <w:rPr>
          <w:b w:val="1"/>
          <w:bCs w:val="1"/>
          <w:lang w:val="es-ES"/>
        </w:rPr>
        <w:t>”</w:t>
      </w:r>
      <w:r w:rsidRPr="66B842D5" w:rsidR="00272CA4">
        <w:rPr>
          <w:b w:val="1"/>
          <w:bCs w:val="1"/>
          <w:lang w:val="es-ES"/>
        </w:rPr>
        <w:t xml:space="preserve"> </w:t>
      </w:r>
    </w:p>
    <w:p w:rsidR="66B842D5" w:rsidP="66B842D5" w:rsidRDefault="66B842D5" w14:paraId="3763B075" w14:textId="38CDC541">
      <w:pPr>
        <w:pStyle w:val="NormalWeb"/>
        <w:jc w:val="both"/>
        <w:rPr>
          <w:lang w:val="es-ES"/>
        </w:rPr>
      </w:pPr>
    </w:p>
    <w:p w:rsidR="00D24365" w:rsidP="00272CA4" w:rsidRDefault="00D24365" w14:paraId="387E43DB" w14:textId="77777777">
      <w:pPr>
        <w:pStyle w:val="NormalWeb"/>
        <w:jc w:val="both"/>
        <w:rPr>
          <w:lang w:val="es-ES"/>
        </w:rPr>
      </w:pPr>
      <w:r w:rsidRPr="66B842D5" w:rsidR="00D24365">
        <w:rPr>
          <w:lang w:val="es-ES"/>
        </w:rPr>
        <w:t>Propuesta:</w:t>
      </w:r>
    </w:p>
    <w:p w:rsidR="66B842D5" w:rsidP="66B842D5" w:rsidRDefault="66B842D5" w14:paraId="676ADF6B" w14:textId="408059AE">
      <w:pPr>
        <w:pStyle w:val="NormalWeb"/>
        <w:jc w:val="both"/>
        <w:rPr>
          <w:lang w:val="es-ES"/>
        </w:rPr>
      </w:pPr>
    </w:p>
    <w:p w:rsidR="00272CA4" w:rsidP="66B842D5" w:rsidRDefault="00272CA4" w14:paraId="00C3AD16" w14:textId="77290D8A">
      <w:pPr>
        <w:pStyle w:val="NormalWeb"/>
        <w:spacing w:line="240" w:lineRule="auto"/>
        <w:jc w:val="both"/>
        <w:rPr>
          <w:lang w:val="es-ES"/>
        </w:rPr>
      </w:pPr>
      <w:r w:rsidRPr="66B842D5" w:rsidR="00272CA4">
        <w:rPr>
          <w:lang w:val="es-ES"/>
        </w:rPr>
        <w:t xml:space="preserve">El mapa </w:t>
      </w:r>
      <w:proofErr w:type="spellStart"/>
      <w:r w:rsidRPr="66B842D5" w:rsidR="00272CA4">
        <w:rPr>
          <w:lang w:val="es-ES"/>
        </w:rPr>
        <w:t>político</w:t>
      </w:r>
      <w:proofErr w:type="spellEnd"/>
      <w:r w:rsidRPr="66B842D5" w:rsidR="00272CA4">
        <w:rPr>
          <w:lang w:val="es-ES"/>
        </w:rPr>
        <w:t xml:space="preserve"> colombiano está plagado de “zonas rojas”, que es como se denomina las zonas con presencia de grupos guerrilleros o paramilitares que </w:t>
      </w:r>
      <w:proofErr w:type="spellStart"/>
      <w:r w:rsidRPr="66B842D5" w:rsidR="00272CA4">
        <w:rPr>
          <w:lang w:val="es-ES"/>
        </w:rPr>
        <w:t>están</w:t>
      </w:r>
      <w:proofErr w:type="spellEnd"/>
      <w:r w:rsidRPr="66B842D5" w:rsidR="00272CA4">
        <w:rPr>
          <w:lang w:val="es-ES"/>
        </w:rPr>
        <w:t xml:space="preserve"> en conflicto con el Estado. Dicha </w:t>
      </w:r>
      <w:proofErr w:type="spellStart"/>
      <w:r w:rsidRPr="66B842D5" w:rsidR="00272CA4">
        <w:rPr>
          <w:lang w:val="es-ES"/>
        </w:rPr>
        <w:t>demarcación</w:t>
      </w:r>
      <w:proofErr w:type="spellEnd"/>
      <w:r w:rsidRPr="66B842D5" w:rsidR="00272CA4">
        <w:rPr>
          <w:lang w:val="es-ES"/>
        </w:rPr>
        <w:t xml:space="preserve"> es una </w:t>
      </w:r>
      <w:proofErr w:type="spellStart"/>
      <w:r w:rsidRPr="66B842D5" w:rsidR="00272CA4">
        <w:rPr>
          <w:lang w:val="es-ES"/>
        </w:rPr>
        <w:t>representación</w:t>
      </w:r>
      <w:proofErr w:type="spellEnd"/>
      <w:r w:rsidRPr="66B842D5" w:rsidR="00272CA4">
        <w:rPr>
          <w:lang w:val="es-ES"/>
        </w:rPr>
        <w:t xml:space="preserve"> del territorio nacional hecha desde los centros de poder del </w:t>
      </w:r>
      <w:proofErr w:type="spellStart"/>
      <w:r w:rsidRPr="66B842D5" w:rsidR="00272CA4">
        <w:rPr>
          <w:lang w:val="es-ES"/>
        </w:rPr>
        <w:t>país</w:t>
      </w:r>
      <w:proofErr w:type="spellEnd"/>
      <w:r w:rsidRPr="66B842D5" w:rsidR="00272CA4">
        <w:rPr>
          <w:lang w:val="es-ES"/>
        </w:rPr>
        <w:t xml:space="preserve"> en un intento por delimitar los territorios sobre los que no ejerce total control. Sin embargo, estas formas de mapeo del territorio no dan cuenta de las realidades de la vida en estos territorios, y llevan a una </w:t>
      </w:r>
      <w:proofErr w:type="spellStart"/>
      <w:r w:rsidRPr="66B842D5" w:rsidR="00272CA4">
        <w:rPr>
          <w:lang w:val="es-ES"/>
        </w:rPr>
        <w:t>homogeneización</w:t>
      </w:r>
      <w:proofErr w:type="spellEnd"/>
      <w:r w:rsidRPr="66B842D5" w:rsidR="00272CA4">
        <w:rPr>
          <w:lang w:val="es-ES"/>
        </w:rPr>
        <w:t xml:space="preserve"> simplista de la </w:t>
      </w:r>
      <w:proofErr w:type="spellStart"/>
      <w:r w:rsidRPr="66B842D5" w:rsidR="00272CA4">
        <w:rPr>
          <w:lang w:val="es-ES"/>
        </w:rPr>
        <w:t>representación</w:t>
      </w:r>
      <w:proofErr w:type="spellEnd"/>
      <w:r w:rsidRPr="66B842D5" w:rsidR="00272CA4">
        <w:rPr>
          <w:lang w:val="es-ES"/>
        </w:rPr>
        <w:t xml:space="preserve"> y </w:t>
      </w:r>
      <w:proofErr w:type="spellStart"/>
      <w:r w:rsidRPr="66B842D5" w:rsidR="00272CA4">
        <w:rPr>
          <w:lang w:val="es-ES"/>
        </w:rPr>
        <w:t>comprensión</w:t>
      </w:r>
      <w:proofErr w:type="spellEnd"/>
      <w:r w:rsidRPr="66B842D5" w:rsidR="00272CA4">
        <w:rPr>
          <w:lang w:val="es-ES"/>
        </w:rPr>
        <w:t xml:space="preserve"> que el resto del </w:t>
      </w:r>
      <w:proofErr w:type="spellStart"/>
      <w:r w:rsidRPr="66B842D5" w:rsidR="00272CA4">
        <w:rPr>
          <w:lang w:val="es-ES"/>
        </w:rPr>
        <w:t>país</w:t>
      </w:r>
      <w:proofErr w:type="spellEnd"/>
      <w:r w:rsidRPr="66B842D5" w:rsidR="00272CA4">
        <w:rPr>
          <w:lang w:val="es-ES"/>
        </w:rPr>
        <w:t xml:space="preserve"> tiene sobre los mismos. La imposibilidad de representar y de comprender la vida de las comunidades y de los territorios en guerra es uno de los temas que parte de la narrativa colombiana </w:t>
      </w:r>
      <w:proofErr w:type="spellStart"/>
      <w:r w:rsidRPr="66B842D5" w:rsidR="00272CA4">
        <w:rPr>
          <w:lang w:val="es-ES"/>
        </w:rPr>
        <w:t>contemporánea</w:t>
      </w:r>
      <w:proofErr w:type="spellEnd"/>
      <w:r w:rsidRPr="66B842D5" w:rsidR="00272CA4">
        <w:rPr>
          <w:lang w:val="es-ES"/>
        </w:rPr>
        <w:t xml:space="preserve"> ha tratado de explorar y resolver. Esta ponencia pretende estudiar dos ficciones testimoniales </w:t>
      </w:r>
      <w:proofErr w:type="spellStart"/>
      <w:r w:rsidRPr="66B842D5" w:rsidR="00272CA4">
        <w:rPr>
          <w:lang w:val="es-ES"/>
        </w:rPr>
        <w:t>contemporáneas</w:t>
      </w:r>
      <w:proofErr w:type="spellEnd"/>
      <w:r w:rsidRPr="66B842D5" w:rsidR="00272CA4">
        <w:rPr>
          <w:lang w:val="es-ES"/>
        </w:rPr>
        <w:t xml:space="preserve">, </w:t>
      </w:r>
      <w:r w:rsidRPr="66B842D5" w:rsidR="00272CA4">
        <w:rPr>
          <w:i w:val="1"/>
          <w:iCs w:val="1"/>
          <w:lang w:val="es-ES"/>
        </w:rPr>
        <w:t xml:space="preserve">El Atajo </w:t>
      </w:r>
      <w:r w:rsidRPr="66B842D5" w:rsidR="00272CA4">
        <w:rPr>
          <w:lang w:val="es-ES"/>
        </w:rPr>
        <w:t xml:space="preserve">(2014) de Mery Yolanda </w:t>
      </w:r>
      <w:proofErr w:type="spellStart"/>
      <w:r w:rsidRPr="66B842D5" w:rsidR="00272CA4">
        <w:rPr>
          <w:lang w:val="es-ES"/>
        </w:rPr>
        <w:t>Sánchez</w:t>
      </w:r>
      <w:proofErr w:type="spellEnd"/>
      <w:r w:rsidRPr="66B842D5" w:rsidR="00272CA4">
        <w:rPr>
          <w:lang w:val="es-ES"/>
        </w:rPr>
        <w:t xml:space="preserve">, y “Policarpa” (2017) de </w:t>
      </w:r>
      <w:proofErr w:type="spellStart"/>
      <w:r w:rsidRPr="66B842D5" w:rsidR="00272CA4">
        <w:rPr>
          <w:lang w:val="es-ES"/>
        </w:rPr>
        <w:t>María</w:t>
      </w:r>
      <w:proofErr w:type="spellEnd"/>
      <w:r w:rsidRPr="66B842D5" w:rsidR="00272CA4">
        <w:rPr>
          <w:lang w:val="es-ES"/>
        </w:rPr>
        <w:t xml:space="preserve"> Ospina Pizano, como mapas alternativos de territorios en guerra. Estos, a diferencia de los mapas socio- </w:t>
      </w:r>
      <w:proofErr w:type="spellStart"/>
      <w:r w:rsidRPr="66B842D5" w:rsidR="00272CA4">
        <w:rPr>
          <w:lang w:val="es-ES"/>
        </w:rPr>
        <w:t>científicos</w:t>
      </w:r>
      <w:proofErr w:type="spellEnd"/>
      <w:r w:rsidRPr="66B842D5" w:rsidR="00272CA4">
        <w:rPr>
          <w:lang w:val="es-ES"/>
        </w:rPr>
        <w:t xml:space="preserve"> que demarcan variables como los recursos y los niveles de violencia en estas zonas, son mapas entendidos desde una </w:t>
      </w:r>
      <w:proofErr w:type="spellStart"/>
      <w:r w:rsidRPr="66B842D5" w:rsidR="00272CA4">
        <w:rPr>
          <w:lang w:val="es-ES"/>
        </w:rPr>
        <w:t>definición</w:t>
      </w:r>
      <w:proofErr w:type="spellEnd"/>
      <w:r w:rsidRPr="66B842D5" w:rsidR="00272CA4">
        <w:rPr>
          <w:lang w:val="es-ES"/>
        </w:rPr>
        <w:t xml:space="preserve"> </w:t>
      </w:r>
      <w:proofErr w:type="spellStart"/>
      <w:r w:rsidRPr="66B842D5" w:rsidR="00272CA4">
        <w:rPr>
          <w:lang w:val="es-ES"/>
        </w:rPr>
        <w:t>más</w:t>
      </w:r>
      <w:proofErr w:type="spellEnd"/>
      <w:r w:rsidRPr="66B842D5" w:rsidR="00272CA4">
        <w:rPr>
          <w:lang w:val="es-ES"/>
        </w:rPr>
        <w:t xml:space="preserve"> amplia del </w:t>
      </w:r>
      <w:proofErr w:type="spellStart"/>
      <w:r w:rsidRPr="66B842D5" w:rsidR="00272CA4">
        <w:rPr>
          <w:lang w:val="es-ES"/>
        </w:rPr>
        <w:t>término</w:t>
      </w:r>
      <w:proofErr w:type="spellEnd"/>
      <w:r w:rsidRPr="66B842D5" w:rsidR="00272CA4">
        <w:rPr>
          <w:lang w:val="es-ES"/>
        </w:rPr>
        <w:t xml:space="preserve">: son representaciones de las relaciones entre los espacios, los territorios y las poblaciones, hechas desde determinado lugar de </w:t>
      </w:r>
      <w:proofErr w:type="spellStart"/>
      <w:r w:rsidRPr="66B842D5" w:rsidR="00272CA4">
        <w:rPr>
          <w:lang w:val="es-ES"/>
        </w:rPr>
        <w:t>enunciación</w:t>
      </w:r>
      <w:proofErr w:type="spellEnd"/>
      <w:r w:rsidRPr="66B842D5" w:rsidR="00272CA4">
        <w:rPr>
          <w:lang w:val="es-ES"/>
        </w:rPr>
        <w:t xml:space="preserve">. En el caso de dos estos textos, es el cuerpo como un lugar de </w:t>
      </w:r>
      <w:proofErr w:type="spellStart"/>
      <w:r w:rsidRPr="66B842D5" w:rsidR="00272CA4">
        <w:rPr>
          <w:lang w:val="es-ES"/>
        </w:rPr>
        <w:t>enunciación</w:t>
      </w:r>
      <w:proofErr w:type="spellEnd"/>
      <w:r w:rsidRPr="66B842D5" w:rsidR="00272CA4">
        <w:rPr>
          <w:lang w:val="es-ES"/>
        </w:rPr>
        <w:t xml:space="preserve"> privilegiado, pero a la vez sometido por la violencia, el que mapea (lee y representa) el territorio. Mientras que en </w:t>
      </w:r>
      <w:r w:rsidRPr="66B842D5" w:rsidR="00272CA4">
        <w:rPr>
          <w:i w:val="1"/>
          <w:iCs w:val="1"/>
          <w:lang w:val="es-ES"/>
        </w:rPr>
        <w:t xml:space="preserve">El Atajo </w:t>
      </w:r>
      <w:r w:rsidRPr="66B842D5" w:rsidR="00272CA4">
        <w:rPr>
          <w:lang w:val="es-ES"/>
        </w:rPr>
        <w:t xml:space="preserve">el territorio es narrado por medio de un cuerpo que viene del centro para experimentar la “zona roja”, en “Policarpa” el cuerpo de una excombatiente de la guerrilla da cuenta de la incomunicabilidad que hay entre las realidades de las “zonas rojas” y las expectativas e imaginarios del centro sobre las mismas. Esta ponencia propone entonces leer ambos relatos testimoniales como formas de mapeo del territorio vivo; un territorio que es corporal y subjetivo, que sufre, que sangra, y que está en perpetuo cambio y movimiento. </w:t>
      </w:r>
    </w:p>
    <w:p w:rsidRPr="00287D95" w:rsidR="00287D95" w:rsidP="66B842D5" w:rsidRDefault="00287D95" w14:paraId="169FAB31" w14:textId="0AB55EDE">
      <w:pPr>
        <w:pStyle w:val="NormalWeb"/>
        <w:spacing w:before="0" w:beforeAutospacing="0" w:after="0" w:afterAutospacing="0"/>
        <w:rPr>
          <w:lang w:val="es-ES"/>
        </w:rPr>
      </w:pPr>
      <w:r w:rsidRPr="66B842D5" w:rsidR="00272CA4">
        <w:rPr>
          <w:lang w:val="es-ES"/>
        </w:rPr>
        <w:t>Eje</w:t>
      </w:r>
      <w:r w:rsidRPr="66B842D5" w:rsidR="00287D95">
        <w:rPr>
          <w:lang w:val="es-ES"/>
        </w:rPr>
        <w:t>s</w:t>
      </w:r>
      <w:r w:rsidRPr="66B842D5" w:rsidR="00FF5583">
        <w:rPr>
          <w:lang w:val="es-ES"/>
        </w:rPr>
        <w:t>:</w:t>
      </w:r>
    </w:p>
    <w:p w:rsidRPr="00287D95" w:rsidR="00287D95" w:rsidP="66B842D5" w:rsidRDefault="00287D95" w14:paraId="2AC4F675" w14:textId="3CCA4E23">
      <w:pPr>
        <w:pStyle w:val="NormalWeb"/>
        <w:spacing w:before="0" w:beforeAutospacing="off" w:after="0" w:afterAutospacing="off"/>
        <w:rPr>
          <w:b w:val="1"/>
          <w:bCs w:val="1"/>
          <w:lang w:val="es-ES"/>
        </w:rPr>
      </w:pPr>
      <w:r w:rsidRPr="66B842D5" w:rsidR="00287D95">
        <w:rPr>
          <w:b w:val="1"/>
          <w:bCs w:val="1"/>
          <w:lang w:val="es-ES"/>
        </w:rPr>
        <w:t>I) CUERPOS, ESCRITURAS CRÍTICAS</w:t>
      </w:r>
    </w:p>
    <w:p w:rsidRPr="00B22709" w:rsidR="00FF5583" w:rsidP="66B842D5" w:rsidRDefault="00FF5583" w14:paraId="19191874" w14:textId="27C53D1D">
      <w:pPr>
        <w:pStyle w:val="NormalWeb"/>
        <w:spacing w:before="0" w:beforeAutospacing="off" w:after="0" w:afterAutospacing="off"/>
        <w:rPr>
          <w:lang w:val="es-ES"/>
        </w:rPr>
      </w:pPr>
      <w:r w:rsidRPr="66B842D5" w:rsidR="00272CA4">
        <w:rPr>
          <w:lang w:val="es-ES"/>
        </w:rPr>
        <w:t xml:space="preserve">  </w:t>
      </w:r>
      <w:proofErr w:type="spellStart"/>
      <w:r w:rsidRPr="66B842D5" w:rsidR="00272CA4">
        <w:rPr>
          <w:lang w:val="es-ES"/>
        </w:rPr>
        <w:t>Corporalización</w:t>
      </w:r>
      <w:proofErr w:type="spellEnd"/>
      <w:r w:rsidRPr="66B842D5" w:rsidR="00272CA4">
        <w:rPr>
          <w:lang w:val="es-ES"/>
        </w:rPr>
        <w:t xml:space="preserve"> de la escritura y </w:t>
      </w:r>
      <w:proofErr w:type="spellStart"/>
      <w:r w:rsidRPr="66B842D5" w:rsidR="00272CA4">
        <w:rPr>
          <w:lang w:val="es-ES"/>
        </w:rPr>
        <w:t>textualización</w:t>
      </w:r>
      <w:proofErr w:type="spellEnd"/>
      <w:r w:rsidRPr="66B842D5" w:rsidR="00272CA4">
        <w:rPr>
          <w:lang w:val="es-ES"/>
        </w:rPr>
        <w:t xml:space="preserve"> del cuerpo </w:t>
      </w:r>
    </w:p>
    <w:p w:rsidRPr="00FF5583" w:rsidR="00FF5583" w:rsidP="00FF5583" w:rsidRDefault="00FF5583" w14:paraId="1FDC4009" w14:textId="6922348A">
      <w:pPr>
        <w:pStyle w:val="NormalWeb"/>
        <w:spacing w:before="0" w:beforeAutospacing="0" w:after="0" w:afterAutospacing="0"/>
        <w:rPr>
          <w:b/>
          <w:lang w:val="es-ES"/>
        </w:rPr>
      </w:pPr>
      <w:r w:rsidRPr="00FF5583">
        <w:rPr>
          <w:b/>
          <w:lang w:val="es-ES"/>
        </w:rPr>
        <w:t xml:space="preserve">III) </w:t>
      </w:r>
      <w:r w:rsidRPr="00FF5583">
        <w:rPr>
          <w:b/>
          <w:i/>
          <w:lang w:val="es-ES"/>
        </w:rPr>
        <w:t>CORPUS</w:t>
      </w:r>
      <w:r w:rsidRPr="00FF5583">
        <w:rPr>
          <w:b/>
          <w:lang w:val="es-ES"/>
        </w:rPr>
        <w:t>, CARTOGRAFÍAS LITERARIAS</w:t>
      </w:r>
    </w:p>
    <w:p w:rsidRPr="00B22709" w:rsidR="00272CA4" w:rsidP="66B842D5" w:rsidRDefault="00272CA4" w14:paraId="791B0C4D" w14:textId="05817E8C">
      <w:pPr>
        <w:pStyle w:val="NormalWeb"/>
        <w:spacing w:before="0" w:beforeAutospacing="off" w:after="0" w:afterAutospacing="off"/>
        <w:rPr>
          <w:lang w:val="es-ES"/>
        </w:rPr>
      </w:pPr>
      <w:r w:rsidRPr="66B842D5" w:rsidR="00272CA4">
        <w:rPr>
          <w:lang w:val="es-ES"/>
        </w:rPr>
        <w:t xml:space="preserve"> Literatura documental: pensar, ordenar, preservar, crear, politizar </w:t>
      </w:r>
    </w:p>
    <w:sectPr w:rsidRPr="00B22709" w:rsidR="00272CA4">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CA4"/>
    <w:rsid w:val="00124068"/>
    <w:rsid w:val="00272CA4"/>
    <w:rsid w:val="00287D95"/>
    <w:rsid w:val="003E0E08"/>
    <w:rsid w:val="006E7967"/>
    <w:rsid w:val="00B22709"/>
    <w:rsid w:val="00BD0364"/>
    <w:rsid w:val="00D24365"/>
    <w:rsid w:val="00F27E47"/>
    <w:rsid w:val="00FF5583"/>
    <w:rsid w:val="62481B02"/>
    <w:rsid w:val="66B842D5"/>
    <w:rsid w:val="67EE39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6370D"/>
  <w15:chartTrackingRefBased/>
  <w15:docId w15:val="{8B62359F-14D7-0145-BF0A-1E09E174A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Web">
    <w:name w:val="Normal (Web)"/>
    <w:basedOn w:val="Normal"/>
    <w:uiPriority w:val="99"/>
    <w:semiHidden/>
    <w:unhideWhenUsed/>
    <w:rsid w:val="00272CA4"/>
    <w:pPr>
      <w:spacing w:before="100" w:beforeAutospacing="1" w:after="100" w:afterAutospacing="1"/>
    </w:pPr>
    <w:rPr>
      <w:rFonts w:ascii="Times New Roman" w:hAnsi="Times New Roman" w:eastAsia="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9306483">
      <w:bodyDiv w:val="1"/>
      <w:marLeft w:val="0"/>
      <w:marRight w:val="0"/>
      <w:marTop w:val="0"/>
      <w:marBottom w:val="0"/>
      <w:divBdr>
        <w:top w:val="none" w:sz="0" w:space="0" w:color="auto"/>
        <w:left w:val="none" w:sz="0" w:space="0" w:color="auto"/>
        <w:bottom w:val="none" w:sz="0" w:space="0" w:color="auto"/>
        <w:right w:val="none" w:sz="0" w:space="0" w:color="auto"/>
      </w:divBdr>
      <w:divsChild>
        <w:div w:id="175073713">
          <w:marLeft w:val="0"/>
          <w:marRight w:val="0"/>
          <w:marTop w:val="0"/>
          <w:marBottom w:val="0"/>
          <w:divBdr>
            <w:top w:val="none" w:sz="0" w:space="0" w:color="auto"/>
            <w:left w:val="none" w:sz="0" w:space="0" w:color="auto"/>
            <w:bottom w:val="none" w:sz="0" w:space="0" w:color="auto"/>
            <w:right w:val="none" w:sz="0" w:space="0" w:color="auto"/>
          </w:divBdr>
          <w:divsChild>
            <w:div w:id="224417028">
              <w:marLeft w:val="0"/>
              <w:marRight w:val="0"/>
              <w:marTop w:val="0"/>
              <w:marBottom w:val="0"/>
              <w:divBdr>
                <w:top w:val="none" w:sz="0" w:space="0" w:color="auto"/>
                <w:left w:val="none" w:sz="0" w:space="0" w:color="auto"/>
                <w:bottom w:val="none" w:sz="0" w:space="0" w:color="auto"/>
                <w:right w:val="none" w:sz="0" w:space="0" w:color="auto"/>
              </w:divBdr>
              <w:divsChild>
                <w:div w:id="26662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643655">
      <w:bodyDiv w:val="1"/>
      <w:marLeft w:val="0"/>
      <w:marRight w:val="0"/>
      <w:marTop w:val="0"/>
      <w:marBottom w:val="0"/>
      <w:divBdr>
        <w:top w:val="none" w:sz="0" w:space="0" w:color="auto"/>
        <w:left w:val="none" w:sz="0" w:space="0" w:color="auto"/>
        <w:bottom w:val="none" w:sz="0" w:space="0" w:color="auto"/>
        <w:right w:val="none" w:sz="0" w:space="0" w:color="auto"/>
      </w:divBdr>
      <w:divsChild>
        <w:div w:id="540560299">
          <w:marLeft w:val="0"/>
          <w:marRight w:val="0"/>
          <w:marTop w:val="0"/>
          <w:marBottom w:val="0"/>
          <w:divBdr>
            <w:top w:val="none" w:sz="0" w:space="0" w:color="auto"/>
            <w:left w:val="none" w:sz="0" w:space="0" w:color="auto"/>
            <w:bottom w:val="none" w:sz="0" w:space="0" w:color="auto"/>
            <w:right w:val="none" w:sz="0" w:space="0" w:color="auto"/>
          </w:divBdr>
          <w:divsChild>
            <w:div w:id="1300917727">
              <w:marLeft w:val="0"/>
              <w:marRight w:val="0"/>
              <w:marTop w:val="0"/>
              <w:marBottom w:val="0"/>
              <w:divBdr>
                <w:top w:val="none" w:sz="0" w:space="0" w:color="auto"/>
                <w:left w:val="none" w:sz="0" w:space="0" w:color="auto"/>
                <w:bottom w:val="none" w:sz="0" w:space="0" w:color="auto"/>
                <w:right w:val="none" w:sz="0" w:space="0" w:color="auto"/>
              </w:divBdr>
              <w:divsChild>
                <w:div w:id="17637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2CA19F-EE15-4144-BFB8-480BB5E257F2}"/>
</file>

<file path=customXml/itemProps2.xml><?xml version="1.0" encoding="utf-8"?>
<ds:datastoreItem xmlns:ds="http://schemas.openxmlformats.org/officeDocument/2006/customXml" ds:itemID="{E13DD849-8E8E-43D4-A007-BAE30D0B98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A859DF-BDBD-4E96-9E32-0C75BBAB2DA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MARTA INES WALDEGARAY</dc:creator>
  <keywords/>
  <dc:description/>
  <lastModifiedBy>SONIA FERNANDEZ HOYOS</lastModifiedBy>
  <revision>9</revision>
  <dcterms:created xsi:type="dcterms:W3CDTF">2021-05-09T16:08:00.0000000Z</dcterms:created>
  <dcterms:modified xsi:type="dcterms:W3CDTF">2021-05-31T18:03:38.5938717Z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