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B6529" w14:textId="77777777" w:rsidR="006D239A" w:rsidRPr="00813662" w:rsidRDefault="006D239A" w:rsidP="006D239A">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bookmarkStart w:id="0" w:name="_GoBack"/>
      <w:bookmarkEnd w:id="0"/>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3B54A6E5" w14:textId="77777777" w:rsidR="006D239A" w:rsidRPr="00813662" w:rsidRDefault="006D239A" w:rsidP="006D239A">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3993603B" w14:textId="77777777" w:rsidR="006D239A" w:rsidRPr="00813662" w:rsidRDefault="006D239A" w:rsidP="006D239A">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65DF8462" w14:textId="77777777" w:rsidR="006D239A" w:rsidRPr="00813662" w:rsidRDefault="006D239A" w:rsidP="006D239A">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499A713" w14:textId="77777777" w:rsidR="006D239A" w:rsidRPr="006D239A" w:rsidRDefault="006D239A" w:rsidP="00D86F19">
      <w:pPr>
        <w:jc w:val="both"/>
        <w:outlineLvl w:val="0"/>
        <w:rPr>
          <w:rFonts w:ascii="Times New Roman" w:hAnsi="Times New Roman"/>
          <w:b/>
          <w:bCs/>
          <w:lang w:val="es-ES_tradnl"/>
        </w:rPr>
      </w:pPr>
    </w:p>
    <w:p w14:paraId="44676719" w14:textId="08BCF898" w:rsidR="00D86F19" w:rsidRPr="00D86F19" w:rsidRDefault="00D86F19" w:rsidP="00D86F19">
      <w:pPr>
        <w:jc w:val="both"/>
        <w:outlineLvl w:val="0"/>
        <w:rPr>
          <w:rFonts w:ascii="Times New Roman" w:hAnsi="Times New Roman"/>
          <w:b/>
          <w:bCs/>
          <w:lang w:val="es-ES"/>
        </w:rPr>
      </w:pPr>
      <w:r w:rsidRPr="00D86F19">
        <w:rPr>
          <w:rFonts w:ascii="Times New Roman" w:hAnsi="Times New Roman"/>
          <w:b/>
          <w:bCs/>
          <w:lang w:val="es-ES"/>
        </w:rPr>
        <w:t>Christian ANWANDTER</w:t>
      </w:r>
    </w:p>
    <w:p w14:paraId="1B7585CC" w14:textId="77777777" w:rsidR="00D86F19" w:rsidRPr="00D86F19" w:rsidRDefault="00D86F19" w:rsidP="00D86F19">
      <w:pPr>
        <w:jc w:val="both"/>
        <w:outlineLvl w:val="0"/>
        <w:rPr>
          <w:rFonts w:ascii="Times New Roman" w:hAnsi="Times New Roman"/>
          <w:b/>
          <w:bCs/>
          <w:lang w:val="es-ES"/>
        </w:rPr>
      </w:pPr>
    </w:p>
    <w:p w14:paraId="3F216325" w14:textId="77537541" w:rsidR="00D86F19" w:rsidRPr="00D86F19" w:rsidRDefault="00D86F19" w:rsidP="00D86F19">
      <w:pPr>
        <w:jc w:val="both"/>
        <w:rPr>
          <w:rFonts w:ascii="Times New Roman" w:hAnsi="Times New Roman"/>
          <w:lang w:val="es-ES"/>
        </w:rPr>
      </w:pPr>
      <w:r w:rsidRPr="00D86F19">
        <w:rPr>
          <w:rFonts w:ascii="Times New Roman" w:hAnsi="Times New Roman"/>
          <w:lang w:val="es-ES"/>
        </w:rPr>
        <w:t>Universidad Adolfo Ibáñez</w:t>
      </w:r>
      <w:r w:rsidRPr="00D86F19">
        <w:rPr>
          <w:rFonts w:ascii="Times New Roman" w:hAnsi="Times New Roman"/>
          <w:lang w:val="es-ES"/>
        </w:rPr>
        <w:tab/>
      </w:r>
      <w:r w:rsidRPr="00D86F19">
        <w:rPr>
          <w:rFonts w:ascii="Times New Roman" w:hAnsi="Times New Roman"/>
          <w:lang w:val="es-ES"/>
        </w:rPr>
        <w:tab/>
      </w:r>
    </w:p>
    <w:p w14:paraId="57C6494E" w14:textId="364E1C8E" w:rsidR="00D86F19" w:rsidRPr="00D86F19" w:rsidRDefault="00D86F19" w:rsidP="00D86F19">
      <w:pPr>
        <w:jc w:val="both"/>
        <w:rPr>
          <w:rFonts w:ascii="Times New Roman" w:hAnsi="Times New Roman"/>
          <w:lang w:val="es-ES"/>
        </w:rPr>
      </w:pPr>
    </w:p>
    <w:p w14:paraId="430F1256" w14:textId="246B6B20" w:rsidR="00D86F19" w:rsidRPr="00D86F19" w:rsidRDefault="00D86F19" w:rsidP="00D86F19">
      <w:pPr>
        <w:jc w:val="both"/>
        <w:outlineLvl w:val="0"/>
        <w:rPr>
          <w:rFonts w:ascii="Times New Roman" w:eastAsia="Times New Roman" w:hAnsi="Times New Roman"/>
          <w:b/>
          <w:lang w:val="es-CL" w:eastAsia="es-ES_tradnl"/>
        </w:rPr>
      </w:pPr>
      <w:r w:rsidRPr="00D86F19">
        <w:rPr>
          <w:rFonts w:ascii="Times New Roman" w:hAnsi="Times New Roman"/>
          <w:lang w:val="es-ES"/>
        </w:rPr>
        <w:t>Título: “</w:t>
      </w:r>
      <w:r w:rsidRPr="00D86F19">
        <w:rPr>
          <w:rFonts w:ascii="Times New Roman" w:eastAsia="Times New Roman" w:hAnsi="Times New Roman"/>
          <w:b/>
          <w:lang w:val="es-CL" w:eastAsia="es-ES_tradnl"/>
        </w:rPr>
        <w:t>El lector popular en Quimantú: un ideal en tensión”</w:t>
      </w:r>
    </w:p>
    <w:p w14:paraId="6DAA34D9" w14:textId="343F577E" w:rsidR="00D86F19" w:rsidRPr="00D86F19" w:rsidRDefault="00D86F19" w:rsidP="00D86F19">
      <w:pPr>
        <w:jc w:val="both"/>
        <w:rPr>
          <w:rFonts w:ascii="Times New Roman" w:hAnsi="Times New Roman"/>
          <w:lang w:val="es-CL"/>
        </w:rPr>
      </w:pPr>
    </w:p>
    <w:p w14:paraId="5E4FF489" w14:textId="4F02B7B3" w:rsidR="00D86F19" w:rsidRPr="00D86F19" w:rsidRDefault="00D86F19" w:rsidP="00D86F19">
      <w:pPr>
        <w:jc w:val="both"/>
        <w:rPr>
          <w:rFonts w:ascii="Times New Roman" w:hAnsi="Times New Roman"/>
          <w:lang w:val="es-CL"/>
        </w:rPr>
      </w:pPr>
      <w:r w:rsidRPr="00D86F19">
        <w:rPr>
          <w:rFonts w:ascii="Times New Roman" w:hAnsi="Times New Roman"/>
          <w:lang w:val="es-ES"/>
        </w:rPr>
        <w:t xml:space="preserve">Propuesta: </w:t>
      </w:r>
    </w:p>
    <w:p w14:paraId="7EE56485" w14:textId="77777777" w:rsidR="00D86F19" w:rsidRPr="00D86F19" w:rsidRDefault="00D86F19" w:rsidP="00D86F19">
      <w:pPr>
        <w:jc w:val="both"/>
        <w:rPr>
          <w:rFonts w:ascii="Times New Roman" w:hAnsi="Times New Roman"/>
          <w:lang w:val="es-ES"/>
        </w:rPr>
      </w:pPr>
    </w:p>
    <w:p w14:paraId="414E399A" w14:textId="77777777" w:rsidR="00D86F19" w:rsidRPr="00D86F19" w:rsidRDefault="00D86F19" w:rsidP="00D86F19">
      <w:pPr>
        <w:jc w:val="both"/>
        <w:rPr>
          <w:rFonts w:ascii="Times New Roman" w:eastAsia="Times New Roman" w:hAnsi="Times New Roman"/>
          <w:lang w:val="es-CL" w:eastAsia="es-ES_tradnl"/>
        </w:rPr>
      </w:pPr>
      <w:r w:rsidRPr="00D86F19">
        <w:rPr>
          <w:rFonts w:ascii="Times New Roman" w:eastAsia="Times New Roman" w:hAnsi="Times New Roman"/>
          <w:lang w:val="es-CL" w:eastAsia="es-ES_tradnl"/>
        </w:rPr>
        <w:t xml:space="preserve">Quimantú hizo parte de los esfuerzos del gobierno de la Unidad Popular por educar a la población desarrollando en ella una conciencia crítica que se consideraba requisito para la construcción de la sociedad socialista. ¿Pero qué se esperaba de los lectores en el marco de la revolución a la chilena?  Si bien hay pocos registros de las huellas que estas lecturas dejaron en sus lectores, los libros y revistas de Quimantú ofrecen mucha información acerca de cuál era el lector deseado. La figura del lector popular es relevante porque permite comprender una serie de decisiones editoriales tanto en revistas como en libros publicados por Quimantú. Más aún, en sus distintas variantes, la figura del lector popular revela distintas visiones existentes al interior de la editorial estatal acerca del rol político de las publicaciones. Analizando los Cuadernos de Educación Popular, la revista Paloma, la revista Saber, entre otras, nos interesa mostrar que la figura del lector popular en Quimantú es un ideal que articula individualidad y pertenencia a una masa. Así como la individualidad implica plantear un quiebre con prácticas culturales anti-revolucionarias y la adquisición de saber e información, la pertenencia a una masa establece una continuidad entre lectura y acción política.  </w:t>
      </w:r>
    </w:p>
    <w:p w14:paraId="56720AAD" w14:textId="069AA8DF" w:rsidR="00114F01" w:rsidRPr="00D86F19" w:rsidRDefault="00E3541D" w:rsidP="00D86F19">
      <w:pPr>
        <w:jc w:val="both"/>
        <w:rPr>
          <w:rFonts w:ascii="Times New Roman" w:hAnsi="Times New Roman"/>
          <w:lang w:val="es-CL"/>
        </w:rPr>
      </w:pPr>
    </w:p>
    <w:p w14:paraId="202C1BC6" w14:textId="77777777" w:rsidR="00D86F19" w:rsidRDefault="00D86F19" w:rsidP="00D86F19">
      <w:pPr>
        <w:rPr>
          <w:rFonts w:ascii="Times New Roman" w:hAnsi="Times New Roman"/>
          <w:lang w:val="es-ES"/>
        </w:rPr>
      </w:pPr>
      <w:r>
        <w:rPr>
          <w:rFonts w:ascii="Times New Roman" w:hAnsi="Times New Roman"/>
          <w:lang w:val="es-ES"/>
        </w:rPr>
        <w:t xml:space="preserve">Eje: </w:t>
      </w:r>
    </w:p>
    <w:p w14:paraId="57324B67" w14:textId="77777777" w:rsidR="00D86F19" w:rsidRDefault="00D86F19" w:rsidP="00D86F19">
      <w:pPr>
        <w:rPr>
          <w:rFonts w:ascii="Times New Roman" w:hAnsi="Times New Roman"/>
          <w:lang w:val="es-ES"/>
        </w:rPr>
      </w:pPr>
    </w:p>
    <w:p w14:paraId="3F838B68" w14:textId="77777777" w:rsidR="00D86F19" w:rsidRPr="004957B9" w:rsidRDefault="00D86F19" w:rsidP="00D86F19">
      <w:pPr>
        <w:rPr>
          <w:rFonts w:ascii="Times New Roman" w:hAnsi="Times New Roman"/>
          <w:b/>
          <w:bCs/>
          <w:lang w:val="es-ES"/>
        </w:rPr>
      </w:pPr>
      <w:r w:rsidRPr="004957B9">
        <w:rPr>
          <w:rFonts w:ascii="Times New Roman" w:hAnsi="Times New Roman"/>
          <w:b/>
          <w:bCs/>
          <w:lang w:val="es-ES"/>
        </w:rPr>
        <w:t>II) TRAMAS POLÍTICAS</w:t>
      </w:r>
    </w:p>
    <w:p w14:paraId="3487D838" w14:textId="77777777" w:rsidR="00D86F19" w:rsidRPr="004957B9" w:rsidRDefault="00D86F19" w:rsidP="00D86F19">
      <w:pPr>
        <w:rPr>
          <w:rFonts w:ascii="Times New Roman" w:hAnsi="Times New Roman"/>
          <w:lang w:val="es-ES"/>
        </w:rPr>
      </w:pPr>
      <w:r w:rsidRPr="004957B9">
        <w:rPr>
          <w:rFonts w:ascii="Times New Roman" w:hAnsi="Times New Roman"/>
          <w:lang w:val="es-ES"/>
        </w:rPr>
        <w:t>Políticas del lenguaje literario</w:t>
      </w:r>
    </w:p>
    <w:p w14:paraId="5A7EA21A" w14:textId="77777777" w:rsidR="00D86F19" w:rsidRPr="004957B9" w:rsidRDefault="00D86F19" w:rsidP="00D86F19">
      <w:pPr>
        <w:rPr>
          <w:rFonts w:ascii="Times New Roman" w:hAnsi="Times New Roman"/>
          <w:lang w:val="es-ES"/>
        </w:rPr>
      </w:pPr>
      <w:r w:rsidRPr="004957B9">
        <w:rPr>
          <w:rFonts w:ascii="Times New Roman" w:hAnsi="Times New Roman"/>
          <w:lang w:val="es-ES"/>
        </w:rPr>
        <w:t>Imaginarios literarios y esfera pública</w:t>
      </w:r>
    </w:p>
    <w:p w14:paraId="764D2A9B" w14:textId="20455DCC" w:rsidR="00D86F19" w:rsidRPr="00D86F19" w:rsidRDefault="00D86F19" w:rsidP="00D86F19">
      <w:pPr>
        <w:jc w:val="both"/>
        <w:rPr>
          <w:rFonts w:ascii="Times New Roman" w:hAnsi="Times New Roman"/>
          <w:lang w:val="es-CL"/>
        </w:rPr>
      </w:pPr>
    </w:p>
    <w:sectPr w:rsidR="00D86F19" w:rsidRPr="00D86F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F19"/>
    <w:rsid w:val="006D239A"/>
    <w:rsid w:val="00D86F19"/>
    <w:rsid w:val="00E3541D"/>
    <w:rsid w:val="00E56A58"/>
    <w:rsid w:val="00EC4B2B"/>
    <w:rsid w:val="00F541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868B"/>
  <w15:chartTrackingRefBased/>
  <w15:docId w15:val="{0FD8E304-38E5-7148-8E05-2511957E0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6F19"/>
    <w:rPr>
      <w:rFonts w:ascii="Cambria" w:eastAsia="MS Mincho" w:hAnsi="Cambria" w:cs="Times New Roman"/>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6606EDF17C49BF1B08F22A05A79B" ma:contentTypeVersion="12" ma:contentTypeDescription="Crée un document." ma:contentTypeScope="" ma:versionID="d45be83dbdf9eefe9e4e98175e6e7841">
  <xsd:schema xmlns:xsd="http://www.w3.org/2001/XMLSchema" xmlns:xs="http://www.w3.org/2001/XMLSchema" xmlns:p="http://schemas.microsoft.com/office/2006/metadata/properties" xmlns:ns3="1fd7356e-f606-480c-b6e5-98f50a6a41ce" xmlns:ns4="f587c614-283b-46ff-bf6a-63f107959c67" targetNamespace="http://schemas.microsoft.com/office/2006/metadata/properties" ma:root="true" ma:fieldsID="ec375ffebc79ecbdf990406d197cf51d" ns3:_="" ns4:_="">
    <xsd:import namespace="1fd7356e-f606-480c-b6e5-98f50a6a41ce"/>
    <xsd:import namespace="f587c614-283b-46ff-bf6a-63f107959c6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7356e-f606-480c-b6e5-98f50a6a4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87c614-283b-46ff-bf6a-63f107959c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AAC316-8632-4644-830A-AE1E4770E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7356e-f606-480c-b6e5-98f50a6a41ce"/>
    <ds:schemaRef ds:uri="f587c614-283b-46ff-bf6a-63f107959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BA7593-5D37-455B-85CA-D083AFD18868}">
  <ds:schemaRefs>
    <ds:schemaRef ds:uri="http://schemas.microsoft.com/sharepoint/v3/contenttype/forms"/>
  </ds:schemaRefs>
</ds:datastoreItem>
</file>

<file path=customXml/itemProps3.xml><?xml version="1.0" encoding="utf-8"?>
<ds:datastoreItem xmlns:ds="http://schemas.openxmlformats.org/officeDocument/2006/customXml" ds:itemID="{F1662017-D2DF-490C-9CEC-BE5CACA390EF}">
  <ds:schemaRefs>
    <ds:schemaRef ds:uri="http://schemas.microsoft.com/office/2006/documentManagement/types"/>
    <ds:schemaRef ds:uri="http://schemas.microsoft.com/office/2006/metadata/properties"/>
    <ds:schemaRef ds:uri="http://purl.org/dc/elements/1.1/"/>
    <ds:schemaRef ds:uri="f587c614-283b-46ff-bf6a-63f107959c67"/>
    <ds:schemaRef ds:uri="1fd7356e-f606-480c-b6e5-98f50a6a41ce"/>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1422</Characters>
  <Application>Microsoft Office Word</Application>
  <DocSecurity>0</DocSecurity>
  <Lines>11</Lines>
  <Paragraphs>3</Paragraphs>
  <ScaleCrop>false</ScaleCrop>
  <HeadingPairs>
    <vt:vector size="4" baseType="variant">
      <vt:variant>
        <vt:lpstr>Titre</vt:lpstr>
      </vt:variant>
      <vt:variant>
        <vt:i4>1</vt:i4>
      </vt:variant>
      <vt:variant>
        <vt:lpstr>Titres</vt:lpstr>
      </vt:variant>
      <vt:variant>
        <vt:i4>4</vt:i4>
      </vt:variant>
    </vt:vector>
  </HeadingPairs>
  <TitlesOfParts>
    <vt:vector size="5" baseType="lpstr">
      <vt:lpstr/>
      <vt:lpstr/>
      <vt:lpstr>Christian ANWANDTER</vt:lpstr>
      <vt:lpstr/>
      <vt:lpstr>Título: “El lector popular en Quimantú: un ideal en tensión”</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2</cp:revision>
  <dcterms:created xsi:type="dcterms:W3CDTF">2021-06-01T20:53:00Z</dcterms:created>
  <dcterms:modified xsi:type="dcterms:W3CDTF">2021-06-01T20:53:00Z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0x01010077BB6606EDF17C49BF1B08F22A05A79B</vt:lpwstr>
  </property>
</Properties>
</file>