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6201C4F3" w:rsidP="37F64C75" w:rsidRDefault="6201C4F3" w14:paraId="57330EDB" w14:textId="1EB2FE66">
      <w:pPr>
        <w:spacing w:line="240" w:lineRule="auto"/>
        <w:jc w:val="center"/>
      </w:pPr>
      <w:r w:rsidRPr="37F64C75" w:rsidR="6201C4F3">
        <w:rPr>
          <w:rFonts w:ascii="Times New Roman" w:hAnsi="Times New Roman" w:eastAsia="Times New Roman" w:cs="Times New Roman"/>
          <w:b w:val="1"/>
          <w:bCs w:val="1"/>
          <w:caps w:val="1"/>
          <w:noProof w:val="0"/>
          <w:sz w:val="22"/>
          <w:szCs w:val="22"/>
          <w:lang w:val="es-ES"/>
        </w:rPr>
        <w:t xml:space="preserve">IILI 2021 - XLIII Congreso Internacional </w:t>
      </w:r>
    </w:p>
    <w:p w:rsidR="6201C4F3" w:rsidP="37F64C75" w:rsidRDefault="6201C4F3" w14:paraId="044A7F27" w14:textId="495E90EA">
      <w:pPr>
        <w:spacing w:line="240" w:lineRule="auto"/>
        <w:jc w:val="center"/>
      </w:pPr>
      <w:proofErr w:type="spellStart"/>
      <w:r w:rsidRPr="37F64C75" w:rsidR="6201C4F3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es-ES"/>
        </w:rPr>
        <w:t>Université</w:t>
      </w:r>
      <w:proofErr w:type="spellEnd"/>
      <w:r w:rsidRPr="37F64C75" w:rsidR="6201C4F3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es-ES"/>
        </w:rPr>
        <w:t xml:space="preserve"> de Reims Champagne-Ardennes</w:t>
      </w:r>
    </w:p>
    <w:p w:rsidR="6201C4F3" w:rsidP="37F64C75" w:rsidRDefault="6201C4F3" w14:paraId="216F5E26" w14:textId="31117EC9">
      <w:pPr>
        <w:spacing w:line="240" w:lineRule="auto"/>
        <w:jc w:val="center"/>
      </w:pPr>
      <w:r w:rsidRPr="37F64C75" w:rsidR="6201C4F3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es-ES"/>
        </w:rPr>
        <w:t>Reims, 6-9 de julio 2021</w:t>
      </w:r>
    </w:p>
    <w:p w:rsidR="6201C4F3" w:rsidP="37F64C75" w:rsidRDefault="6201C4F3" w14:paraId="765D8B4F" w14:textId="7F8350AD">
      <w:pPr>
        <w:spacing w:line="240" w:lineRule="auto"/>
        <w:jc w:val="center"/>
      </w:pPr>
      <w:r w:rsidRPr="37F64C75" w:rsidR="6201C4F3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D26508"/>
          <w:sz w:val="22"/>
          <w:szCs w:val="22"/>
          <w:lang w:val="es-ES"/>
        </w:rPr>
        <w:t xml:space="preserve">Cuerpos: miradas poéticas, significaciones políticas </w:t>
      </w:r>
    </w:p>
    <w:p w:rsidR="37F64C75" w:rsidP="37F64C75" w:rsidRDefault="37F64C75" w14:paraId="60370D7E" w14:textId="04299153">
      <w:pPr>
        <w:pStyle w:val="Normal"/>
        <w:rPr>
          <w:rFonts w:ascii="Times New Roman" w:hAnsi="Times New Roman" w:eastAsia="Times New Roman" w:cs="Times New Roman"/>
          <w:noProof w:val="0"/>
          <w:sz w:val="22"/>
          <w:szCs w:val="22"/>
          <w:lang w:val="es-ES"/>
        </w:rPr>
      </w:pPr>
    </w:p>
    <w:p w:rsidRPr="00C6200C" w:rsidR="00C6200C" w:rsidP="37F64C75" w:rsidRDefault="00C6200C" w14:paraId="0ECDA46C" w14:textId="77777777" w14:noSpellErr="1">
      <w:pPr>
        <w:spacing w:after="0" w:afterAutospacing="off"/>
        <w:jc w:val="both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Laura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MONTES ROMERA</w:t>
      </w:r>
    </w:p>
    <w:p w:rsidR="37F64C75" w:rsidP="37F64C75" w:rsidRDefault="37F64C75" w14:paraId="5278F5A3" w14:textId="7093A62E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</w:p>
    <w:p w:rsidR="00C6200C" w:rsidP="37F64C75" w:rsidRDefault="00C6200C" w14:paraId="0A4086DD" w14:textId="457D343F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  <w:r w:rsidRPr="37F64C75" w:rsidR="00C6200C">
        <w:rPr>
          <w:rFonts w:ascii="Times New Roman" w:hAnsi="Times New Roman" w:cs="Times New Roman"/>
          <w:sz w:val="24"/>
          <w:szCs w:val="24"/>
        </w:rPr>
        <w:t>Universidad de Granada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</w:p>
    <w:p w:rsidR="37F64C75" w:rsidP="37F64C75" w:rsidRDefault="37F64C75" w14:paraId="58EBD997" w14:textId="0D3C6214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</w:p>
    <w:p w:rsidRPr="00C6200C" w:rsidR="00C6200C" w:rsidP="37F64C75" w:rsidRDefault="00C6200C" w14:paraId="68828634" w14:textId="77777777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  <w:bookmarkStart w:name="_GoBack" w:id="0"/>
      <w:bookmarkEnd w:id="0"/>
      <w:r w:rsidRPr="37F64C75" w:rsidR="00C6200C">
        <w:rPr>
          <w:rFonts w:ascii="Times New Roman" w:hAnsi="Times New Roman" w:cs="Times New Roman"/>
          <w:sz w:val="24"/>
          <w:szCs w:val="24"/>
        </w:rPr>
        <w:t>Título: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“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La poética de Blanca </w:t>
      </w:r>
      <w:proofErr w:type="spellStart"/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Wiethüchter</w:t>
      </w:r>
      <w:proofErr w:type="spellEnd"/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: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disentir y disponer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desde una experiencia </w:t>
      </w:r>
      <w:proofErr w:type="spellStart"/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ch’ixi</w:t>
      </w:r>
      <w:proofErr w:type="spellEnd"/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de la comunidad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”</w:t>
      </w:r>
    </w:p>
    <w:p w:rsidR="37F64C75" w:rsidP="37F64C75" w:rsidRDefault="37F64C75" w14:paraId="6035843B" w14:textId="48219616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</w:p>
    <w:p w:rsidRPr="00C6200C" w:rsidR="00C6200C" w:rsidP="37F64C75" w:rsidRDefault="00C6200C" w14:paraId="72637961" w14:textId="77777777" w14:noSpellErr="1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  <w:r w:rsidRPr="37F64C75" w:rsidR="00C6200C">
        <w:rPr>
          <w:rFonts w:ascii="Times New Roman" w:hAnsi="Times New Roman" w:cs="Times New Roman"/>
          <w:sz w:val="24"/>
          <w:szCs w:val="24"/>
        </w:rPr>
        <w:t>Propuesta</w:t>
      </w:r>
      <w:r w:rsidRPr="37F64C75" w:rsidR="00C6200C">
        <w:rPr>
          <w:rFonts w:ascii="Times New Roman" w:hAnsi="Times New Roman" w:cs="Times New Roman"/>
          <w:sz w:val="24"/>
          <w:szCs w:val="24"/>
        </w:rPr>
        <w:t>:</w:t>
      </w:r>
    </w:p>
    <w:p w:rsidR="37F64C75" w:rsidP="37F64C75" w:rsidRDefault="37F64C75" w14:paraId="12121081" w14:textId="05FC8F55">
      <w:pPr>
        <w:spacing w:after="0" w:afterAutospacing="off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6200C" w:rsidR="00C6200C" w:rsidP="37F64C75" w:rsidRDefault="00C6200C" w14:paraId="6D3482DC" w14:textId="77777777">
      <w:pPr>
        <w:spacing w:after="0" w:afterAutospacing="off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37F64C75" w:rsidR="00C6200C">
        <w:rPr>
          <w:rFonts w:ascii="Times New Roman" w:hAnsi="Times New Roman" w:cs="Times New Roman"/>
          <w:sz w:val="24"/>
          <w:szCs w:val="24"/>
        </w:rPr>
        <w:t>Cuando el lenguaje simbólico se torna materialidad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(papel, tejido, danza, movimiento), en ese contacto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entre las imágenes y los cuerpos que las aprehenden, podemos afirmar que se está produciendo un espacio concreto, un lugar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en el que sujetos, espacios, tiempos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e imágenes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distantes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con-viven</w:t>
      </w:r>
      <w:r w:rsidRPr="37F64C75" w:rsidR="00C6200C">
        <w:rPr>
          <w:rFonts w:ascii="Times New Roman" w:hAnsi="Times New Roman" w:cs="Times New Roman"/>
          <w:sz w:val="24"/>
          <w:szCs w:val="24"/>
        </w:rPr>
        <w:t>. En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la obra poética de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la escritora boliviana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Blanca 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Wiethüchter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 xml:space="preserve"> se puede identificar esta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voluntad por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hacer de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lo</w:t>
      </w:r>
      <w:r w:rsidRPr="37F64C75" w:rsidR="00C6200C">
        <w:rPr>
          <w:rFonts w:ascii="Times New Roman" w:hAnsi="Times New Roman" w:cs="Times New Roman"/>
          <w:sz w:val="24"/>
          <w:szCs w:val="24"/>
        </w:rPr>
        <w:t>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espacios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físicos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bolivianos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y los simbólicos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de los mitos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andinos,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de los que su poesía se nutre,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lugares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desde los que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su singularidad opera políticamente. Ante la inevitable pregunta que suscita su poesía acerca de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la posición que el cuerpo ocupa en esa transformación estético-política del orden </w:t>
      </w:r>
      <w:proofErr w:type="gramStart"/>
      <w:r w:rsidRPr="37F64C75" w:rsidR="00C6200C">
        <w:rPr>
          <w:rFonts w:ascii="Times New Roman" w:hAnsi="Times New Roman" w:cs="Times New Roman"/>
          <w:sz w:val="24"/>
          <w:szCs w:val="24"/>
        </w:rPr>
        <w:t>espacio-temporal</w:t>
      </w:r>
      <w:proofErr w:type="gramEnd"/>
      <w:r w:rsidRPr="37F64C75" w:rsidR="00C6200C">
        <w:rPr>
          <w:rFonts w:ascii="Times New Roman" w:hAnsi="Times New Roman" w:cs="Times New Roman"/>
          <w:sz w:val="24"/>
          <w:szCs w:val="24"/>
        </w:rPr>
        <w:t xml:space="preserve"> impuesto por las estructuras de poder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(institucionales, económicas, patriarcales), la identificación poética que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en esta comunicación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propongo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de su obra se articula en torno a dos ejes o relaciones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fundamentales. En primer lugar, se examinará la tendencia textil de su escritura mediante la metáfora 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aymara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 xml:space="preserve"> del tejido como cuerpo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(también como cuerpo de la comunidad)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que vuelve a la vida a través del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montaje, poniendo a dialogar este movimiento de vida-muerte-vida con la teoría del montaje de Georges Didi-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Huberman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>.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Después,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apoyándonos en la poética del movimiento de Jacques 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Rancière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y el concepto 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aymara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 xml:space="preserve"> de lo 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ch’ixi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que explica Silvia Rivera 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Cusicanqui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>, analizaremos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en qué medida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la poesía de </w:t>
      </w:r>
      <w:proofErr w:type="spellStart"/>
      <w:r w:rsidRPr="37F64C75" w:rsidR="00C6200C">
        <w:rPr>
          <w:rFonts w:ascii="Times New Roman" w:hAnsi="Times New Roman" w:cs="Times New Roman"/>
          <w:sz w:val="24"/>
          <w:szCs w:val="24"/>
        </w:rPr>
        <w:t>Wiethüchter</w:t>
      </w:r>
      <w:proofErr w:type="spellEnd"/>
      <w:r w:rsidRPr="37F64C75" w:rsidR="00C6200C">
        <w:rPr>
          <w:rFonts w:ascii="Times New Roman" w:hAnsi="Times New Roman" w:cs="Times New Roman"/>
          <w:sz w:val="24"/>
          <w:szCs w:val="24"/>
        </w:rPr>
        <w:t xml:space="preserve"> manifiesta una reconfiguración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de la comunidad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y su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memoria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que se sustenta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en el desplazamiento e interrupciones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constantes de</w:t>
      </w:r>
      <w:r w:rsidRPr="37F64C75" w:rsidR="00C6200C">
        <w:rPr>
          <w:rFonts w:ascii="Times New Roman" w:hAnsi="Times New Roman" w:cs="Times New Roman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sz w:val="24"/>
          <w:szCs w:val="24"/>
        </w:rPr>
        <w:t>los órdenes materiales impuestos de existencia.</w:t>
      </w:r>
    </w:p>
    <w:p w:rsidR="00C6200C" w:rsidP="37F64C75" w:rsidRDefault="00C6200C" w14:paraId="128D1F3F" w14:textId="77777777" w14:noSpellErr="1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</w:p>
    <w:p w:rsidRPr="00C6200C" w:rsidR="00C6200C" w:rsidP="37F64C75" w:rsidRDefault="00C6200C" w14:paraId="4AF467F6" w14:textId="77777777" w14:noSpellErr="1">
      <w:pPr>
        <w:spacing w:after="0" w:afterAutospacing="off"/>
        <w:jc w:val="both"/>
        <w:rPr>
          <w:rFonts w:ascii="Times New Roman" w:hAnsi="Times New Roman" w:cs="Times New Roman"/>
          <w:sz w:val="24"/>
          <w:szCs w:val="24"/>
        </w:rPr>
      </w:pPr>
      <w:r w:rsidRPr="37F64C75" w:rsidR="00C6200C">
        <w:rPr>
          <w:rFonts w:ascii="Times New Roman" w:hAnsi="Times New Roman" w:cs="Times New Roman"/>
          <w:sz w:val="24"/>
          <w:szCs w:val="24"/>
        </w:rPr>
        <w:t>Eje:</w:t>
      </w:r>
    </w:p>
    <w:p w:rsidRPr="00C6200C" w:rsidR="00C6200C" w:rsidP="37F64C75" w:rsidRDefault="00C6200C" w14:paraId="1D452B6D" w14:textId="77777777" w14:noSpellErr="1">
      <w:pPr>
        <w:spacing w:after="0" w:afterAutospacing="off"/>
        <w:jc w:val="both"/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II)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 </w:t>
      </w:r>
      <w:r w:rsidRPr="37F64C75" w:rsidR="00C6200C">
        <w:rPr>
          <w:rFonts w:ascii="Times New Roman" w:hAnsi="Times New Roman" w:cs="Times New Roman"/>
          <w:b w:val="1"/>
          <w:bCs w:val="1"/>
          <w:sz w:val="24"/>
          <w:szCs w:val="24"/>
        </w:rPr>
        <w:t>Tramas Políticas</w:t>
      </w:r>
    </w:p>
    <w:sectPr w:rsidRPr="00C6200C" w:rsidR="00C6200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00C"/>
    <w:rsid w:val="00C6200C"/>
    <w:rsid w:val="09198EEF"/>
    <w:rsid w:val="1F5D2E08"/>
    <w:rsid w:val="37F64C75"/>
    <w:rsid w:val="6201C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876A"/>
  <w15:chartTrackingRefBased/>
  <w15:docId w15:val="{B24FC48C-18B1-4021-B574-0974BE94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54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27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9B81FC-6606-46E4-867A-6BC719320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FD844-13AC-4762-858B-464BC84F6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E035B-C63B-4206-B1AF-CEE0400A8FAE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df49191-4a0d-4f37-8b3e-014c99b2be1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2021-05-24T19:48:00.0000000Z</dcterms:created>
  <dcterms:modified xsi:type="dcterms:W3CDTF">2021-06-01T07:00:13.4035676Z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